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1"/>
        <w:spacing w:before="240" w:after="60"/>
        <w:jc w:val="left"/>
        <w:rPr>
          <w:sz w:val="24"/>
          <w:szCs w:val="24"/>
          <w:lang w:val="it-IT"/>
        </w:rPr>
      </w:pPr>
      <w:r>
        <w:rPr>
          <w:b w:val="false"/>
          <w:bCs w:val="false"/>
          <w:i/>
          <w:iCs/>
          <w:sz w:val="16"/>
          <w:szCs w:val="16"/>
          <w:lang w:val="it-IT"/>
        </w:rPr>
        <w:t>Comunicato stampa</w:t>
      </w:r>
      <w:r>
        <w:rPr>
          <w:sz w:val="16"/>
          <w:szCs w:val="16"/>
          <w:lang w:val="it-IT"/>
        </w:rPr>
        <w:t xml:space="preserve">                                                                                                               </w:t>
      </w:r>
      <w:r>
        <w:rPr>
          <w:rFonts w:eastAsia="Calibri" w:cs="Calibri" w:ascii="Calibri" w:hAnsi="Calibri"/>
          <w:b w:val="false"/>
          <w:bCs w:val="false"/>
          <w:i/>
          <w:iCs/>
          <w:sz w:val="16"/>
          <w:szCs w:val="16"/>
          <w:lang w:val="it-IT"/>
        </w:rPr>
        <w:t>Milano, aprile 2015</w:t>
      </w:r>
      <w:r>
        <w:rPr>
          <w:sz w:val="24"/>
          <w:szCs w:val="24"/>
          <w:lang w:val="it-IT"/>
        </w:rPr>
        <w:t xml:space="preserve">  </w:t>
      </w:r>
      <w:r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 xml:space="preserve"> </w:t>
      </w:r>
    </w:p>
    <w:p>
      <w:pPr>
        <w:pStyle w:val="Titolo1"/>
        <w:numPr>
          <w:ilvl w:val="0"/>
          <w:numId w:val="1"/>
        </w:numPr>
        <w:jc w:val="center"/>
        <w:rPr>
          <w:color w:val="E36C0A"/>
          <w:sz w:val="22"/>
          <w:szCs w:val="22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color w:val="E36C0A"/>
          <w:sz w:val="22"/>
          <w:szCs w:val="22"/>
          <w:lang w:val="it-IT"/>
        </w:rPr>
        <w:t>Assicurazione auto online: scendono i prezzi dei canoni annui soprattutto  al Sud ecco le regole del risparmio</w:t>
      </w:r>
    </w:p>
    <w:p>
      <w:pPr>
        <w:pStyle w:val="Normal"/>
        <w:jc w:val="both"/>
        <w:rPr>
          <w:b/>
          <w:i/>
          <w:sz w:val="18"/>
          <w:szCs w:val="18"/>
          <w:lang w:val="it-IT"/>
        </w:rPr>
      </w:pPr>
      <w:r>
        <w:rPr>
          <w:b/>
          <w:i/>
          <w:sz w:val="18"/>
          <w:szCs w:val="18"/>
          <w:lang w:val="it-IT"/>
        </w:rPr>
        <w:t xml:space="preserve">Assicurare l'auto online è più conveniente rispetto al 2014 soprattutto per chi abita al Sud: secondo SosTariffe.it, infatti, chi sottoscrive tramite il web un'assicurazione auto può risparmiare nel 2015 fino al 24,4% rispetto all'anno precedente. I risparmi maggiori si registrano a Napoli dove l'assicurazione costa fino a 170 euro in meno rispetto al 2014, sopratutto per chi ha un'auto di cilindrata superiore.  </w:t>
      </w:r>
    </w:p>
    <w:p>
      <w:pPr>
        <w:pStyle w:val="Normal"/>
        <w:spacing w:lineRule="auto" w:line="360" w:before="280" w:after="280"/>
        <w:jc w:val="both"/>
        <w:rPr>
          <w:b/>
          <w:bCs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Nonostante i </w:t>
      </w:r>
      <w:r>
        <w:rPr>
          <w:b/>
          <w:bCs/>
          <w:sz w:val="18"/>
          <w:szCs w:val="18"/>
          <w:lang w:val="it-IT"/>
        </w:rPr>
        <w:t xml:space="preserve">prezzi al Sud siano sempre i più alti d'Italia, </w:t>
      </w:r>
      <w:r>
        <w:rPr>
          <w:sz w:val="18"/>
          <w:szCs w:val="18"/>
          <w:lang w:val="it-IT"/>
        </w:rPr>
        <w:t>buone notizie per chi assicura un autoveicolo al meridione arrivano dall'</w:t>
      </w:r>
      <w:r>
        <w:rPr>
          <w:b/>
          <w:bCs/>
          <w:sz w:val="18"/>
          <w:szCs w:val="18"/>
          <w:lang w:val="it-IT"/>
        </w:rPr>
        <w:t>ultimo studio condotto da SosTariffe.it</w:t>
      </w:r>
      <w:r>
        <w:rPr>
          <w:sz w:val="18"/>
          <w:szCs w:val="18"/>
          <w:lang w:val="it-IT"/>
        </w:rPr>
        <w:t xml:space="preserve">, portale di comparazione preventivi per le </w:t>
      </w:r>
      <w:hyperlink r:id="rId2">
        <w:r>
          <w:rPr>
            <w:rStyle w:val="CollegamentoInternet"/>
            <w:b/>
            <w:bCs/>
            <w:sz w:val="18"/>
            <w:szCs w:val="18"/>
            <w:lang w:val="it-IT"/>
          </w:rPr>
          <w:t>assicurazioni auto e moto</w:t>
        </w:r>
      </w:hyperlink>
      <w:r>
        <w:rPr>
          <w:sz w:val="18"/>
          <w:szCs w:val="18"/>
          <w:lang w:val="it-IT"/>
        </w:rPr>
        <w:t xml:space="preserve">, che ha stimato che nel 2015 i </w:t>
      </w:r>
      <w:r>
        <w:rPr>
          <w:b/>
          <w:bCs/>
          <w:sz w:val="18"/>
          <w:szCs w:val="18"/>
          <w:lang w:val="it-IT"/>
        </w:rPr>
        <w:t>prezzi delle polizze auto sono scese a Napoli d</w:t>
      </w:r>
      <w:r>
        <w:rPr>
          <w:b/>
          <w:bCs/>
          <w:sz w:val="18"/>
          <w:szCs w:val="18"/>
          <w:lang w:val="it-IT"/>
        </w:rPr>
        <w:t xml:space="preserve">el </w:t>
      </w:r>
      <w:r>
        <w:rPr>
          <w:b/>
          <w:bCs/>
          <w:sz w:val="18"/>
          <w:szCs w:val="18"/>
          <w:lang w:val="it-IT"/>
        </w:rPr>
        <w:t xml:space="preserve">24% </w:t>
      </w:r>
      <w:r>
        <w:rPr>
          <w:b/>
          <w:bCs/>
          <w:sz w:val="18"/>
          <w:szCs w:val="18"/>
          <w:lang w:val="it-IT"/>
        </w:rPr>
        <w:t>circa.</w:t>
      </w:r>
    </w:p>
    <w:p>
      <w:pPr>
        <w:pStyle w:val="Normal"/>
        <w:spacing w:lineRule="auto" w:line="360" w:before="280" w:after="28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L'analisi è stata realizzata </w:t>
      </w:r>
      <w:r>
        <w:rPr>
          <w:b/>
          <w:bCs/>
          <w:sz w:val="18"/>
          <w:szCs w:val="18"/>
          <w:lang w:val="it-IT"/>
        </w:rPr>
        <w:t>analizzando il miglior prezzo reperibile online</w:t>
      </w:r>
      <w:r>
        <w:rPr>
          <w:sz w:val="18"/>
          <w:szCs w:val="18"/>
          <w:lang w:val="it-IT"/>
        </w:rPr>
        <w:t xml:space="preserve"> relativo a un profilo di assicurato,</w:t>
      </w:r>
      <w:r>
        <w:rPr>
          <w:b/>
          <w:bCs/>
          <w:sz w:val="18"/>
          <w:szCs w:val="18"/>
          <w:lang w:val="it-IT"/>
        </w:rPr>
        <w:t xml:space="preserve"> uomo di 40 anni con prima classe di merito</w:t>
      </w:r>
      <w:r>
        <w:rPr>
          <w:sz w:val="18"/>
          <w:szCs w:val="18"/>
          <w:lang w:val="it-IT"/>
        </w:rPr>
        <w:t xml:space="preserve">, differenziando i preventivi in base a </w:t>
      </w:r>
      <w:r>
        <w:rPr>
          <w:b/>
          <w:bCs/>
          <w:sz w:val="18"/>
          <w:szCs w:val="18"/>
          <w:lang w:val="it-IT"/>
        </w:rPr>
        <w:t>tre tipologie di auto</w:t>
      </w:r>
      <w:r>
        <w:rPr>
          <w:sz w:val="18"/>
          <w:szCs w:val="18"/>
          <w:lang w:val="it-IT"/>
        </w:rPr>
        <w:t xml:space="preserve"> (Punto, C3 e Touran) e </w:t>
      </w:r>
      <w:r>
        <w:rPr>
          <w:b/>
          <w:bCs/>
          <w:sz w:val="18"/>
          <w:szCs w:val="18"/>
          <w:lang w:val="it-IT"/>
        </w:rPr>
        <w:t>tre possibili città di residenza</w:t>
      </w:r>
      <w:r>
        <w:rPr>
          <w:sz w:val="18"/>
          <w:szCs w:val="18"/>
          <w:lang w:val="it-IT"/>
        </w:rPr>
        <w:t xml:space="preserve"> (Milano, Roma e Napoli). Sono stati poi confrontati i dati di aprile 2015 con quelli di un anno prima. </w:t>
      </w:r>
    </w:p>
    <w:p>
      <w:pPr>
        <w:pStyle w:val="Normal"/>
        <w:spacing w:lineRule="auto" w:line="360" w:before="280" w:after="28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 risultati sono riassunti nella seguente tabella:</w:t>
      </w:r>
    </w:p>
    <w:p>
      <w:pPr>
        <w:pStyle w:val="Normal"/>
        <w:spacing w:lineRule="auto" w:line="360" w:before="280" w:after="280"/>
        <w:jc w:val="both"/>
        <w:rPr>
          <w:lang w:val="it-IT"/>
        </w:rPr>
      </w:pPr>
      <w:r>
        <w:rPr>
          <w:lang w:val="it-IT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-118110</wp:posOffset>
            </wp:positionV>
            <wp:extent cx="2503170" cy="33616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360" w:before="280" w:after="280"/>
        <w:ind w:left="0" w:right="0" w:hanging="0"/>
        <w:jc w:val="left"/>
        <w:rPr>
          <w:rStyle w:val="CollegamentoInternet"/>
          <w:i/>
          <w:iCs/>
          <w:sz w:val="14"/>
          <w:szCs w:val="14"/>
          <w:lang w:val="it-IT"/>
        </w:rPr>
      </w:pPr>
      <w:r>
        <w:rPr>
          <w:i/>
          <w:iCs/>
          <w:sz w:val="14"/>
          <w:szCs w:val="14"/>
          <w:lang w:val="it-IT"/>
        </w:rPr>
        <w:t xml:space="preserve">Fonte dati: comparatore preventivi online di SosTariffe.it: </w:t>
      </w:r>
      <w:hyperlink r:id="rId4">
        <w:r>
          <w:rPr>
            <w:rStyle w:val="CollegamentoInternet"/>
            <w:i/>
            <w:iCs/>
            <w:sz w:val="14"/>
            <w:szCs w:val="14"/>
            <w:lang w:val="it-IT"/>
          </w:rPr>
          <w:t>http://www.sostariffe.it/assicurazioni/</w:t>
        </w:r>
      </w:hyperlink>
    </w:p>
    <w:p>
      <w:pPr>
        <w:pStyle w:val="Normal"/>
        <w:spacing w:lineRule="auto" w:line="360" w:before="280" w:after="280"/>
        <w:ind w:left="0" w:right="0" w:hanging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Come si può vedere dallo studio di SosTariffe.it, </w:t>
      </w:r>
      <w:r>
        <w:rPr>
          <w:b/>
          <w:bCs/>
          <w:sz w:val="18"/>
          <w:szCs w:val="18"/>
          <w:lang w:val="it-IT"/>
        </w:rPr>
        <w:t>Napoli è la città che registra le diminuzioni di prezzo maggiori da aprile 2014</w:t>
      </w:r>
      <w:r>
        <w:rPr>
          <w:sz w:val="18"/>
          <w:szCs w:val="18"/>
          <w:lang w:val="it-IT"/>
        </w:rPr>
        <w:t xml:space="preserve">. I risparmi vanno dal </w:t>
      </w:r>
      <w:r>
        <w:rPr>
          <w:b/>
          <w:bCs/>
          <w:sz w:val="18"/>
          <w:szCs w:val="18"/>
          <w:lang w:val="it-IT"/>
        </w:rPr>
        <w:t xml:space="preserve">18,3% </w:t>
      </w:r>
      <w:r>
        <w:rPr>
          <w:b w:val="false"/>
          <w:bCs w:val="false"/>
          <w:sz w:val="18"/>
          <w:szCs w:val="18"/>
          <w:lang w:val="it-IT"/>
        </w:rPr>
        <w:t>al</w:t>
      </w:r>
      <w:r>
        <w:rPr>
          <w:b/>
          <w:bCs/>
          <w:sz w:val="18"/>
          <w:szCs w:val="18"/>
          <w:lang w:val="it-IT"/>
        </w:rPr>
        <w:t xml:space="preserve"> 24,4%</w:t>
      </w:r>
      <w:r>
        <w:rPr>
          <w:sz w:val="18"/>
          <w:szCs w:val="18"/>
          <w:lang w:val="it-IT"/>
        </w:rPr>
        <w:t xml:space="preserve"> in base all'auto che si va ad assicurare. Chi assicura una </w:t>
      </w:r>
      <w:r>
        <w:rPr>
          <w:b/>
          <w:bCs/>
          <w:sz w:val="18"/>
          <w:szCs w:val="18"/>
          <w:lang w:val="it-IT"/>
        </w:rPr>
        <w:t>Punto</w:t>
      </w:r>
      <w:r>
        <w:rPr>
          <w:sz w:val="18"/>
          <w:szCs w:val="18"/>
          <w:lang w:val="it-IT"/>
        </w:rPr>
        <w:t xml:space="preserve"> a Napoli oggi </w:t>
      </w:r>
      <w:r>
        <w:rPr>
          <w:b/>
          <w:bCs/>
          <w:sz w:val="18"/>
          <w:szCs w:val="18"/>
          <w:lang w:val="it-IT"/>
        </w:rPr>
        <w:t>risparmia 132 euro rispetto al 2014</w:t>
      </w:r>
      <w:r>
        <w:rPr>
          <w:sz w:val="18"/>
          <w:szCs w:val="18"/>
          <w:lang w:val="it-IT"/>
        </w:rPr>
        <w:t xml:space="preserve">, mentre chi richiede un preventivo online per una </w:t>
      </w:r>
      <w:r>
        <w:rPr>
          <w:b/>
          <w:bCs/>
          <w:sz w:val="18"/>
          <w:szCs w:val="18"/>
          <w:lang w:val="it-IT"/>
        </w:rPr>
        <w:t>Citroen C3 pagherà l'assicurazione 120 euro in meno</w:t>
      </w:r>
      <w:r>
        <w:rPr>
          <w:sz w:val="18"/>
          <w:szCs w:val="18"/>
          <w:lang w:val="it-IT"/>
        </w:rPr>
        <w:t xml:space="preserve"> rispetto all'anno precedente; per chi </w:t>
      </w:r>
      <w:r>
        <w:rPr>
          <w:b/>
          <w:bCs/>
          <w:sz w:val="18"/>
          <w:szCs w:val="18"/>
          <w:lang w:val="it-IT"/>
        </w:rPr>
        <w:t>possiede una Touran a Napoli</w:t>
      </w:r>
      <w:r>
        <w:rPr>
          <w:b w:val="false"/>
          <w:bCs w:val="false"/>
          <w:sz w:val="18"/>
          <w:szCs w:val="18"/>
          <w:lang w:val="it-IT"/>
        </w:rPr>
        <w:t>, infine,</w:t>
      </w:r>
      <w:r>
        <w:rPr>
          <w:b/>
          <w:bCs/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la polizza assicurativa costa </w:t>
      </w:r>
      <w:r>
        <w:rPr>
          <w:b/>
          <w:bCs/>
          <w:sz w:val="18"/>
          <w:szCs w:val="18"/>
          <w:lang w:val="it-IT"/>
        </w:rPr>
        <w:t xml:space="preserve">175 euro in meno </w:t>
      </w:r>
      <w:r>
        <w:rPr>
          <w:sz w:val="18"/>
          <w:szCs w:val="18"/>
          <w:lang w:val="it-IT"/>
        </w:rPr>
        <w:t xml:space="preserve">nel 2015. </w:t>
      </w:r>
    </w:p>
    <w:p>
      <w:pPr>
        <w:pStyle w:val="Normal"/>
        <w:spacing w:lineRule="auto" w:line="360" w:before="280" w:after="280"/>
        <w:ind w:left="0" w:right="0" w:hanging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Più si va al Nord più questa convenienza si assottiglia: a </w:t>
      </w:r>
      <w:r>
        <w:rPr>
          <w:b/>
          <w:bCs/>
          <w:sz w:val="18"/>
          <w:szCs w:val="18"/>
          <w:lang w:val="it-IT"/>
        </w:rPr>
        <w:t>Roma rispetto al 2015</w:t>
      </w:r>
      <w:r>
        <w:rPr>
          <w:sz w:val="18"/>
          <w:szCs w:val="18"/>
          <w:lang w:val="it-IT"/>
        </w:rPr>
        <w:t xml:space="preserve">, infatti, si risparmia </w:t>
      </w:r>
      <w:r>
        <w:rPr>
          <w:b/>
          <w:bCs/>
          <w:sz w:val="18"/>
          <w:szCs w:val="18"/>
          <w:lang w:val="it-IT"/>
        </w:rPr>
        <w:t xml:space="preserve">4,2% </w:t>
      </w:r>
      <w:r>
        <w:rPr>
          <w:b w:val="false"/>
          <w:bCs w:val="false"/>
          <w:sz w:val="18"/>
          <w:szCs w:val="18"/>
          <w:lang w:val="it-IT"/>
        </w:rPr>
        <w:t>e</w:t>
      </w:r>
      <w:r>
        <w:rPr>
          <w:b/>
          <w:bCs/>
          <w:sz w:val="18"/>
          <w:szCs w:val="18"/>
          <w:lang w:val="it-IT"/>
        </w:rPr>
        <w:t xml:space="preserve"> 5,6% </w:t>
      </w:r>
      <w:r>
        <w:rPr>
          <w:sz w:val="18"/>
          <w:szCs w:val="18"/>
          <w:lang w:val="it-IT"/>
        </w:rPr>
        <w:t xml:space="preserve">per assicurare rispettivamente la </w:t>
      </w:r>
      <w:r>
        <w:rPr>
          <w:b/>
          <w:bCs/>
          <w:sz w:val="18"/>
          <w:szCs w:val="18"/>
          <w:lang w:val="it-IT"/>
        </w:rPr>
        <w:t xml:space="preserve">Touran </w:t>
      </w:r>
      <w:r>
        <w:rPr>
          <w:b w:val="false"/>
          <w:bCs w:val="false"/>
          <w:sz w:val="18"/>
          <w:szCs w:val="18"/>
          <w:lang w:val="it-IT"/>
        </w:rPr>
        <w:t xml:space="preserve">e </w:t>
      </w:r>
      <w:r>
        <w:rPr>
          <w:b/>
          <w:bCs/>
          <w:sz w:val="18"/>
          <w:szCs w:val="18"/>
          <w:lang w:val="it-IT"/>
        </w:rPr>
        <w:t>la Punto</w:t>
      </w:r>
      <w:r>
        <w:rPr>
          <w:sz w:val="18"/>
          <w:szCs w:val="18"/>
          <w:lang w:val="it-IT"/>
        </w:rPr>
        <w:t xml:space="preserve">, mentre rimane pressoché stabile l'assicurazione per la </w:t>
      </w:r>
      <w:r>
        <w:rPr>
          <w:b/>
          <w:bCs/>
          <w:sz w:val="18"/>
          <w:szCs w:val="18"/>
          <w:lang w:val="it-IT"/>
        </w:rPr>
        <w:t xml:space="preserve">C3, </w:t>
      </w:r>
      <w:r>
        <w:rPr>
          <w:sz w:val="18"/>
          <w:szCs w:val="18"/>
          <w:lang w:val="it-IT"/>
        </w:rPr>
        <w:t xml:space="preserve">che </w:t>
      </w:r>
      <w:r>
        <w:rPr>
          <w:b/>
          <w:bCs/>
          <w:sz w:val="18"/>
          <w:szCs w:val="18"/>
          <w:lang w:val="it-IT"/>
        </w:rPr>
        <w:t>aumenta dello 0,8%</w:t>
      </w:r>
      <w:r>
        <w:rPr>
          <w:sz w:val="18"/>
          <w:szCs w:val="18"/>
          <w:lang w:val="it-IT"/>
        </w:rPr>
        <w:t xml:space="preserve">. Annualmente, rispetto al 2015, si risparmia dai </w:t>
      </w:r>
      <w:r>
        <w:rPr>
          <w:b/>
          <w:bCs/>
          <w:sz w:val="18"/>
          <w:szCs w:val="18"/>
          <w:lang w:val="it-IT"/>
        </w:rPr>
        <w:t>15 euro</w:t>
      </w:r>
      <w:r>
        <w:rPr>
          <w:sz w:val="18"/>
          <w:szCs w:val="18"/>
          <w:lang w:val="it-IT"/>
        </w:rPr>
        <w:t xml:space="preserve"> ai </w:t>
      </w:r>
      <w:r>
        <w:rPr>
          <w:b/>
          <w:bCs/>
          <w:sz w:val="18"/>
          <w:szCs w:val="18"/>
          <w:lang w:val="it-IT"/>
        </w:rPr>
        <w:t>20 euro circa</w:t>
      </w:r>
      <w:r>
        <w:rPr>
          <w:sz w:val="18"/>
          <w:szCs w:val="18"/>
          <w:lang w:val="it-IT"/>
        </w:rPr>
        <w:t xml:space="preserve">. </w:t>
      </w:r>
    </w:p>
    <w:p>
      <w:pPr>
        <w:pStyle w:val="Normal"/>
        <w:spacing w:lineRule="auto" w:line="360" w:before="280" w:after="280"/>
        <w:ind w:left="0" w:right="0" w:hanging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A </w:t>
      </w:r>
      <w:r>
        <w:rPr>
          <w:b/>
          <w:bCs/>
          <w:sz w:val="18"/>
          <w:szCs w:val="18"/>
          <w:lang w:val="it-IT"/>
        </w:rPr>
        <w:t>Milano</w:t>
      </w:r>
      <w:r>
        <w:rPr>
          <w:sz w:val="18"/>
          <w:szCs w:val="18"/>
          <w:lang w:val="it-IT"/>
        </w:rPr>
        <w:t xml:space="preserve">, città che registra i </w:t>
      </w:r>
      <w:r>
        <w:rPr>
          <w:b/>
          <w:bCs/>
          <w:sz w:val="18"/>
          <w:szCs w:val="18"/>
          <w:lang w:val="it-IT"/>
        </w:rPr>
        <w:t>costi minori per assicurare un'auto</w:t>
      </w:r>
      <w:r>
        <w:rPr>
          <w:sz w:val="18"/>
          <w:szCs w:val="18"/>
          <w:lang w:val="it-IT"/>
        </w:rPr>
        <w:t xml:space="preserve">, il prezzo della polizza rimane piuttosto stabile rispetto al 2014: nel capoluogo lombardo, infatti, si registrano </w:t>
      </w:r>
      <w:r>
        <w:rPr>
          <w:b/>
          <w:bCs/>
          <w:sz w:val="18"/>
          <w:szCs w:val="18"/>
          <w:lang w:val="it-IT"/>
        </w:rPr>
        <w:t>lievi aumenti che vanno dallo 0,7% all'1,5%</w:t>
      </w:r>
      <w:r>
        <w:rPr>
          <w:sz w:val="18"/>
          <w:szCs w:val="18"/>
          <w:lang w:val="it-IT"/>
        </w:rPr>
        <w:t xml:space="preserve">. Queste percentuali corrispondono a </w:t>
      </w:r>
      <w:r>
        <w:rPr>
          <w:b/>
          <w:bCs/>
          <w:sz w:val="18"/>
          <w:szCs w:val="18"/>
          <w:lang w:val="it-IT"/>
        </w:rPr>
        <w:t>rincari annui pari a un massimo di 3 euro</w:t>
      </w:r>
      <w:r>
        <w:rPr>
          <w:sz w:val="18"/>
          <w:szCs w:val="18"/>
          <w:lang w:val="it-IT"/>
        </w:rPr>
        <w:t xml:space="preserve">. </w:t>
      </w:r>
    </w:p>
    <w:p>
      <w:pPr>
        <w:pStyle w:val="Normal"/>
        <w:spacing w:lineRule="auto" w:line="360" w:before="280" w:after="280"/>
        <w:ind w:left="0" w:right="0" w:hanging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Secondo SosTariffe.it, inoltre, ci sono </w:t>
      </w:r>
      <w:r>
        <w:rPr>
          <w:b/>
          <w:bCs/>
          <w:sz w:val="18"/>
          <w:szCs w:val="18"/>
          <w:lang w:val="it-IT"/>
        </w:rPr>
        <w:t>alcuni punti da tener presente per risparmiare sulla polizza auto</w:t>
      </w:r>
      <w:r>
        <w:rPr>
          <w:sz w:val="18"/>
          <w:szCs w:val="18"/>
          <w:lang w:val="it-IT"/>
        </w:rPr>
        <w:t xml:space="preserve">, validi anche se si richiede la polizza online: </w:t>
      </w:r>
    </w:p>
    <w:p>
      <w:pPr>
        <w:pStyle w:val="Normal"/>
        <w:numPr>
          <w:ilvl w:val="0"/>
          <w:numId w:val="2"/>
        </w:numPr>
        <w:spacing w:lineRule="auto" w:line="360" w:before="280" w:after="280"/>
        <w:jc w:val="both"/>
        <w:rPr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scatola nera</w:t>
      </w:r>
      <w:r>
        <w:rPr>
          <w:sz w:val="18"/>
          <w:szCs w:val="18"/>
          <w:lang w:val="it-IT"/>
        </w:rPr>
        <w:t xml:space="preserve"> : il Ddl Concorrenza 2015 ha introdotto per le assicurazioni l’obbligo di scontare l’Rc auto per gli automobilisti che decidono di installare il dispositivo a bordo dell’auto, che oltre a stabilire con precisione la responsabilità dei sinistri contribuisce a scongiurare frodi assicurative;</w:t>
      </w:r>
    </w:p>
    <w:p>
      <w:pPr>
        <w:pStyle w:val="Normal"/>
        <w:numPr>
          <w:ilvl w:val="0"/>
          <w:numId w:val="2"/>
        </w:numPr>
        <w:spacing w:lineRule="auto" w:line="360" w:before="280" w:after="280"/>
        <w:jc w:val="both"/>
        <w:rPr>
          <w:rFonts w:eastAsia="Calibri" w:cs="Times New Roman"/>
          <w:color w:val="00000A"/>
          <w:sz w:val="18"/>
          <w:szCs w:val="18"/>
          <w:lang w:val="it-IT" w:eastAsia="zh-CN" w:bidi="ar-SA"/>
        </w:rPr>
      </w:pPr>
      <w:r>
        <w:rPr>
          <w:rFonts w:eastAsia="Calibri" w:cs="Times New Roman"/>
          <w:b/>
          <w:bCs/>
          <w:color w:val="00000A"/>
          <w:sz w:val="18"/>
          <w:szCs w:val="18"/>
          <w:lang w:val="it-IT" w:eastAsia="zh-CN" w:bidi="ar-SA"/>
        </w:rPr>
        <w:t>richiedere un preventivo online e bloccare il prezzo anche due mesi prima dalla scadenza</w:t>
      </w: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: richiedendo un preventivo online, come ad esempio tramite il preventivatore di Rc auto di SosTariffe.it, è possibile confrontare più offerte, scegliere quella più adatta ed economica e bloccare il prezzo anche due mesi prima della scadenza dell'attuale polizza; </w:t>
      </w:r>
    </w:p>
    <w:p>
      <w:pPr>
        <w:pStyle w:val="Normal"/>
        <w:numPr>
          <w:ilvl w:val="0"/>
          <w:numId w:val="2"/>
        </w:numPr>
        <w:spacing w:lineRule="auto" w:line="360" w:before="280" w:after="280"/>
        <w:jc w:val="both"/>
        <w:rPr>
          <w:rFonts w:eastAsia="Calibri" w:cs="Times New Roman"/>
          <w:color w:val="00000A"/>
          <w:sz w:val="18"/>
          <w:szCs w:val="18"/>
          <w:lang w:val="it-IT" w:eastAsia="zh-CN" w:bidi="ar-SA"/>
        </w:rPr>
      </w:pPr>
      <w:r>
        <w:rPr>
          <w:rFonts w:eastAsia="Calibri" w:cs="Times New Roman"/>
          <w:b/>
          <w:bCs/>
          <w:color w:val="00000A"/>
          <w:sz w:val="18"/>
          <w:szCs w:val="18"/>
          <w:lang w:val="it-IT" w:eastAsia="zh-CN" w:bidi="ar-SA"/>
        </w:rPr>
        <w:t>abolizione del tacito rinnovo</w:t>
      </w: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: in vigore dal 1° gennaio 2013, nessuno dovrà più sottostare alle condizioni di assicurazioni troppo costose. Cambiare compagnia assicurativa è diventato semplicissimo in quanto non occorre più inviare formale disdetta alla vecchia assicurazione per recedere dal contratto. Si può cambiare compagnia, dunque, fino a 15 giorni dopo la scadenza della precedente assicurazione. </w:t>
      </w:r>
    </w:p>
    <w:p>
      <w:pPr>
        <w:pStyle w:val="Normal"/>
        <w:numPr>
          <w:ilvl w:val="0"/>
          <w:numId w:val="2"/>
        </w:numPr>
        <w:spacing w:lineRule="auto" w:line="360" w:before="280" w:after="280"/>
        <w:jc w:val="both"/>
        <w:rPr>
          <w:rFonts w:eastAsia="Calibri" w:cs="Times New Roman"/>
          <w:color w:val="00000A"/>
          <w:sz w:val="18"/>
          <w:szCs w:val="18"/>
          <w:lang w:val="it-IT" w:eastAsia="zh-CN" w:bidi="ar-SA"/>
        </w:rPr>
      </w:pPr>
      <w:r>
        <w:rPr>
          <w:rFonts w:eastAsia="Calibri" w:cs="Times New Roman"/>
          <w:b/>
          <w:bCs/>
          <w:color w:val="00000A"/>
          <w:sz w:val="18"/>
          <w:szCs w:val="18"/>
          <w:u w:val="none"/>
          <w:lang w:val="it-IT" w:eastAsia="zh-CN" w:bidi="ar-SA"/>
        </w:rPr>
        <w:t>Legge Bersani e classe di merito in eredità</w:t>
      </w: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>: stipulando una nuova assicurazione e richiedendo alla compagnia di accedere alle agevolazioni, gli automobilisti possono ereditare la classe di merito più favorevole di un componente del proprio nucleo familiare presente nello stato di famiglia.</w:t>
      </w:r>
    </w:p>
    <w:p>
      <w:pPr>
        <w:pStyle w:val="Normal"/>
        <w:numPr>
          <w:ilvl w:val="0"/>
          <w:numId w:val="2"/>
        </w:numPr>
        <w:spacing w:lineRule="auto" w:line="360" w:before="280" w:after="280"/>
        <w:jc w:val="both"/>
        <w:rPr>
          <w:rFonts w:eastAsia="Calibri" w:cs="Times New Roman"/>
          <w:color w:val="00000A"/>
          <w:sz w:val="18"/>
          <w:szCs w:val="18"/>
          <w:lang w:val="it-IT" w:eastAsia="zh-CN" w:bidi="ar-SA"/>
        </w:rPr>
      </w:pP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>l</w:t>
      </w:r>
      <w:r>
        <w:rPr>
          <w:rFonts w:eastAsia="Calibri" w:cs="Times New Roman"/>
          <w:b/>
          <w:bCs/>
          <w:color w:val="00000A"/>
          <w:sz w:val="18"/>
          <w:szCs w:val="18"/>
          <w:lang w:val="it-IT" w:eastAsia="zh-CN" w:bidi="ar-SA"/>
        </w:rPr>
        <w:t>'assicurazione auto per vetture a metano costa mediamente il 21% in più</w:t>
      </w: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: un </w:t>
      </w:r>
      <w:hyperlink r:id="rId5">
        <w:r>
          <w:rPr>
            <w:rStyle w:val="CollegamentoInternet"/>
            <w:rFonts w:eastAsia="Calibri" w:cs="Times New Roman"/>
            <w:color w:val="00000A"/>
            <w:sz w:val="18"/>
            <w:szCs w:val="18"/>
            <w:lang w:val="it-IT" w:eastAsia="zh-CN" w:bidi="ar-SA"/>
          </w:rPr>
          <w:t>osservatorio di SosTariffe.it ha dimostrato come l’assicurazione auto a metano costi il 21%</w:t>
        </w:r>
      </w:hyperlink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 in più rispetto all’assicurazione auto a benzina o Diesel. Il tipo di alimentazione del veicolo incide dunque sul prezzo dell’Rc auto al pari, se non di più, dei parametri relativi ad età, residenza e classe di merito dell’assicurato.</w:t>
      </w:r>
    </w:p>
    <w:p>
      <w:pPr>
        <w:pStyle w:val="Normal"/>
        <w:spacing w:lineRule="auto" w:line="360" w:before="280" w:after="280"/>
        <w:jc w:val="both"/>
        <w:rPr>
          <w:rFonts w:eastAsia="Calibri" w:cs="Times New Roman"/>
          <w:color w:val="00000A"/>
          <w:sz w:val="18"/>
          <w:szCs w:val="18"/>
          <w:lang w:val="it-IT" w:eastAsia="zh-CN" w:bidi="ar-SA"/>
        </w:rPr>
      </w:pPr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Per confrontare tutti i migliori prezzi delle assicurazioni online è possibile consultare il comparatore per RC auto e moto di SosTariffe.it al seguente link: </w:t>
      </w:r>
      <w:hyperlink r:id="rId6">
        <w:r>
          <w:rPr>
            <w:rStyle w:val="CollegamentoInternet"/>
            <w:rFonts w:eastAsia="Calibri" w:cs="Times New Roman"/>
            <w:color w:val="00000A"/>
            <w:sz w:val="18"/>
            <w:szCs w:val="18"/>
            <w:lang w:val="it-IT" w:eastAsia="zh-CN" w:bidi="ar-SA"/>
          </w:rPr>
          <w:t>http://www.sostariffe.it/assicurazioni/</w:t>
        </w:r>
      </w:hyperlink>
      <w:r>
        <w:rPr>
          <w:rFonts w:eastAsia="Calibri" w:cs="Times New Roman"/>
          <w:color w:val="00000A"/>
          <w:sz w:val="18"/>
          <w:szCs w:val="18"/>
          <w:lang w:val="it-IT" w:eastAsia="zh-CN" w:bidi="ar-SA"/>
        </w:rPr>
        <w:t xml:space="preserve">. </w:t>
      </w:r>
    </w:p>
    <w:p>
      <w:pPr>
        <w:pStyle w:val="Normal"/>
        <w:spacing w:lineRule="auto" w:line="240" w:before="0" w:after="0"/>
        <w:jc w:val="left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>Per maggiori informazioni:</w:t>
        <w:tab/>
      </w:r>
    </w:p>
    <w:p>
      <w:pPr>
        <w:pStyle w:val="Normal"/>
        <w:spacing w:lineRule="auto" w:line="240" w:before="0" w:after="0"/>
        <w:jc w:val="left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 xml:space="preserve">Alessandro Voci </w:t>
        <w:br/>
        <w:t>Tel+39.340.53.96.208</w:t>
      </w:r>
    </w:p>
    <w:p>
      <w:pPr>
        <w:pStyle w:val="Normal"/>
        <w:spacing w:lineRule="auto" w:line="240" w:before="0" w:after="0"/>
        <w:jc w:val="left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  <w:t xml:space="preserve">E-mail: </w:t>
      </w:r>
      <w:hyperlink r:id="rId7">
        <w:r>
          <w:rPr>
            <w:rStyle w:val="CollegamentoInternet"/>
            <w:color w:val="0000FF"/>
            <w:sz w:val="12"/>
            <w:szCs w:val="12"/>
            <w:lang w:val="it-IT"/>
          </w:rPr>
          <w:t>ufficiostampa@sostariffe.it</w:t>
        </w:r>
      </w:hyperlink>
      <w:r>
        <w:rPr>
          <w:sz w:val="12"/>
          <w:szCs w:val="12"/>
          <w:lang w:val="it-IT"/>
        </w:rPr>
        <w:tab/>
      </w:r>
    </w:p>
    <w:p>
      <w:pPr>
        <w:pStyle w:val="Normal"/>
        <w:spacing w:lineRule="auto" w:line="360" w:before="0" w:after="0"/>
        <w:jc w:val="left"/>
        <w:rPr>
          <w:rFonts w:eastAsia="Calibri"/>
          <w:i w:val="false"/>
          <w:iCs w:val="false"/>
          <w:sz w:val="12"/>
          <w:szCs w:val="12"/>
          <w:lang w:val="it-IT" w:eastAsia="zh-CN"/>
        </w:rPr>
      </w:pPr>
      <w:r>
        <w:rPr>
          <w:rFonts w:eastAsia="Calibri"/>
          <w:i w:val="false"/>
          <w:iCs w:val="false"/>
          <w:sz w:val="12"/>
          <w:szCs w:val="12"/>
          <w:lang w:val="it-IT" w:eastAsia="zh-CN"/>
        </w:rPr>
        <w:t>Skype: sostariffe</w:t>
      </w:r>
    </w:p>
    <w:sectPr>
      <w:headerReference w:type="default" r:id="rId8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0" distR="0">
          <wp:extent cx="2030095" cy="3822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Intestazione"/>
      <w:rPr>
        <w:lang w:val="it-IT"/>
      </w:rPr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1">
    <w:name w:val="Titolo 1"/>
    <w:qFormat/>
    <w:basedOn w:val="Normal"/>
    <w:pPr>
      <w:keepNext/>
      <w:spacing w:before="240" w:after="60"/>
      <w:outlineLvl w:val="0"/>
    </w:pPr>
    <w:rPr>
      <w:rFonts w:ascii="Cambria" w:hAnsi="Cambria" w:eastAsia="Times New Roman" w:cs="Cambria"/>
      <w:b/>
      <w:bCs/>
      <w:sz w:val="32"/>
      <w:szCs w:val="32"/>
    </w:rPr>
  </w:style>
  <w:style w:type="paragraph" w:styleId="Titolo2">
    <w:name w:val="Titolo 2"/>
    <w:basedOn w:val="Tito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Carpredefinitoparagrafo1" w:customStyle="1">
    <w:name w:val="Car. predefinito paragrafo1"/>
    <w:rPr/>
  </w:style>
  <w:style w:type="character" w:styleId="IntestazioneCarattere" w:customStyle="1">
    <w:name w:val="Intestazione Carattere"/>
    <w:basedOn w:val="Carpredefinitoparagrafo1"/>
    <w:rPr/>
  </w:style>
  <w:style w:type="character" w:styleId="PidipaginaCarattere" w:customStyle="1">
    <w:name w:val="Piè di pagina Carattere"/>
    <w:basedOn w:val="Carpredefinitoparagrafo1"/>
    <w:rPr/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Annotationreference" w:customStyle="1">
    <w:name w:val="annotation reference"/>
    <w:rPr>
      <w:sz w:val="18"/>
      <w:szCs w:val="18"/>
    </w:rPr>
  </w:style>
  <w:style w:type="character" w:styleId="TestocommentoCarattere" w:customStyle="1">
    <w:name w:val="Testo commento Carattere"/>
    <w:rPr>
      <w:sz w:val="24"/>
      <w:szCs w:val="24"/>
    </w:rPr>
  </w:style>
  <w:style w:type="character" w:styleId="SoggettocommentoCarattere" w:customStyle="1">
    <w:name w:val="Soggetto commento Carattere"/>
    <w:rPr>
      <w:b/>
      <w:bCs/>
      <w:sz w:val="24"/>
      <w:szCs w:val="24"/>
    </w:rPr>
  </w:style>
  <w:style w:type="character" w:styleId="Titolo1Carattere" w:customStyle="1">
    <w:name w:val="Titolo 1 Carattere"/>
    <w:rPr>
      <w:rFonts w:ascii="Cambria" w:hAnsi="Cambria" w:eastAsia="Times New Roman" w:cs="Times New Roman"/>
      <w:b/>
      <w:bCs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Appleconvertedspace" w:customStyle="1">
    <w:name w:val="apple-converted-space"/>
    <w:rPr/>
  </w:style>
  <w:style w:type="character" w:styleId="Caratteredellanota" w:customStyle="1">
    <w:name w:val="Carattere della nota"/>
    <w:rPr/>
  </w:style>
  <w:style w:type="character" w:styleId="Footnotereference">
    <w:name w:val="footnote reference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Caratterenotadichiusura" w:customStyle="1">
    <w:name w:val="WW-Carattere nota di chiusura"/>
    <w:rPr/>
  </w:style>
  <w:style w:type="character" w:styleId="Endnotereference">
    <w:name w:val="endnote reference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FreeSans"/>
    </w:rPr>
  </w:style>
  <w:style w:type="paragraph" w:styleId="Titolo11" w:customStyle="1">
    <w:name w:val="Titolo1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">
    <w:name w:val="Intestazione"/>
    <w:basedOn w:val="Normal"/>
    <w:pPr>
      <w:spacing w:lineRule="auto" w:line="240" w:before="0" w:after="0"/>
    </w:pPr>
    <w:rPr/>
  </w:style>
  <w:style w:type="paragraph" w:styleId="Pidipagina">
    <w:name w:val="Piè di pagina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 w:customStyle="1">
    <w:name w:val="annotation text"/>
    <w:basedOn w:val="Normal"/>
    <w:pPr/>
    <w:rPr>
      <w:sz w:val="24"/>
      <w:szCs w:val="24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GrigliaacoloriColore61" w:customStyle="1">
    <w:name w:val="Griglia a colori - Colore 61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LightGridAccent3" w:customStyle="1">
    <w:name w:val="Light Grid Accent 3"/>
    <w:basedOn w:val="Normal"/>
    <w:pPr>
      <w:spacing w:before="0" w:after="200"/>
      <w:ind w:left="720" w:right="0" w:hanging="0"/>
      <w:contextualSpacing/>
    </w:pPr>
    <w:rPr/>
  </w:style>
  <w:style w:type="paragraph" w:styleId="Contenutotabella" w:customStyle="1">
    <w:name w:val="Contenuto tabella"/>
    <w:basedOn w:val="Normal"/>
    <w:pPr>
      <w:suppressLineNumbers/>
    </w:pPr>
    <w:rPr/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stariffe.it/assicurazioni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sostariffe.it/assicurazioni/" TargetMode="External"/><Relationship Id="rId5" Type="http://schemas.openxmlformats.org/officeDocument/2006/relationships/hyperlink" Target="http://www.sostariffe.it/news/assicurazioni-auto-quanto-incide-lalimentazione-del-veicolo-lo-studio-di-sostariffe-it-161998/" TargetMode="External"/><Relationship Id="rId6" Type="http://schemas.openxmlformats.org/officeDocument/2006/relationships/hyperlink" Target="http://www.sostariffe.it/assicurazioni/" TargetMode="External"/><Relationship Id="rId7" Type="http://schemas.openxmlformats.org/officeDocument/2006/relationships/hyperlink" Target="mailto:ufficiostampa@sostariffe.it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2015-01-21T09:27:00Z</dcterms:created>
  <dc:creator>Alessandro</dc:creator>
  <dc:language>it-IT</dc:language>
  <cp:lastModifiedBy>alessandro voci</cp:lastModifiedBy>
  <cp:lastPrinted>2012-10-19T16:55:00Z</cp:lastPrinted>
  <dcterms:modified xsi:type="dcterms:W3CDTF">2015-01-21T10:22:20Z</dcterms:modified>
  <cp:revision>2</cp:revision>
</cp:coreProperties>
</file>