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ackground w:color="FFFFFF"/>
  <w:body>
    <w:p>
      <w:pPr>
        <w:pStyle w:val="Normale1"/>
        <w:spacing w:before="240" w:after="60"/>
        <w:rPr>
          <w:rFonts w:eastAsia="Cambria" w:cs="Cambria" w:ascii="Cambria" w:hAnsi="Cambria"/>
          <w:b/>
          <w:bCs/>
          <w:sz w:val="16"/>
          <w:szCs w:val="16"/>
        </w:rPr>
      </w:pPr>
      <w:r>
        <w:rPr>
          <w:rFonts w:eastAsia="Cambria" w:cs="Cambria" w:ascii="Cambria" w:hAnsi="Cambria"/>
          <w:i/>
          <w:iCs/>
          <w:sz w:val="16"/>
          <w:szCs w:val="16"/>
        </w:rPr>
        <w:t xml:space="preserve">Comunicato stampa </w:t>
        <w:tab/>
        <w:tab/>
        <w:tab/>
        <w:tab/>
        <w:tab/>
        <w:tab/>
        <w:t xml:space="preserve">   </w:t>
        <w:tab/>
        <w:tab/>
        <w:t>Milano, novembre  2014</w:t>
      </w:r>
      <w:r>
        <w:rPr>
          <w:rFonts w:eastAsia="Cambria" w:cs="Cambria" w:ascii="Cambria" w:hAnsi="Cambria"/>
          <w:b/>
          <w:sz w:val="16"/>
        </w:rPr>
        <w:tab/>
      </w:r>
      <w:r>
        <w:rPr>
          <w:rFonts w:eastAsia="Cambria" w:cs="Cambria" w:ascii="Cambria" w:hAnsi="Cambria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</w:t>
      </w:r>
    </w:p>
    <w:p>
      <w:pPr>
        <w:pStyle w:val="Normale1"/>
        <w:spacing w:before="0" w:after="0"/>
        <w:ind w:left="432" w:right="0" w:hanging="0"/>
        <w:jc w:val="center"/>
        <w:rPr>
          <w:rFonts w:eastAsia="Cambria" w:cs="Cambria" w:ascii="Cambria" w:hAnsi="Cambria"/>
          <w:b/>
          <w:bCs/>
          <w:color w:val="E36C0A"/>
          <w:u w:val="single"/>
        </w:rPr>
      </w:pPr>
      <w:r>
        <w:rPr>
          <w:rFonts w:eastAsia="Cambria" w:cs="Cambria" w:ascii="Cambria" w:hAnsi="Cambria"/>
          <w:b/>
          <w:bCs/>
          <w:color w:val="E36C0A"/>
          <w:u w:val="single"/>
        </w:rPr>
        <w:t xml:space="preserve">Aumento canone Telecom: </w:t>
      </w:r>
    </w:p>
    <w:p>
      <w:pPr>
        <w:pStyle w:val="Normale1"/>
        <w:spacing w:before="0" w:after="0"/>
        <w:ind w:left="432" w:right="0" w:hanging="0"/>
        <w:jc w:val="center"/>
        <w:rPr>
          <w:rFonts w:eastAsia="Cambria" w:cs="Cambria" w:ascii="Cambria" w:hAnsi="Cambria"/>
          <w:b/>
          <w:bCs/>
          <w:color w:val="E36C0A"/>
          <w:u w:val="single"/>
        </w:rPr>
      </w:pPr>
      <w:r>
        <w:rPr>
          <w:rFonts w:eastAsia="Cambria" w:cs="Cambria" w:ascii="Cambria" w:hAnsi="Cambria"/>
          <w:b/>
          <w:bCs/>
          <w:color w:val="E36C0A"/>
          <w:u w:val="single"/>
        </w:rPr>
        <w:t>con le offerte ADSL + telefono si risparmia oltre il 70%</w:t>
      </w:r>
    </w:p>
    <w:p>
      <w:pPr>
        <w:pStyle w:val="Normale1"/>
        <w:shd w:fill="FFFFFF" w:val="clear"/>
        <w:spacing w:lineRule="auto" w:line="360" w:before="280" w:after="280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Dal 1°novembre 2014 aumenta il canone Telecom: chi ancora non ha sottoscritto un'offerta ADSL + telefono potrà spendere oltre il 60% in più di chi, invece, riuscirà a contenere i costi grazie alle migliori offerte per telefonare gratis e avere internet illimitato. </w:t>
      </w:r>
    </w:p>
    <w:p>
      <w:pPr>
        <w:pStyle w:val="Normale1"/>
        <w:spacing w:lineRule="auto" w:line="360" w:before="280" w:after="280"/>
        <w:jc w:val="both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Secondo quanto comunicato da Telecom, </w:t>
      </w:r>
      <w:r>
        <w:rPr>
          <w:b/>
          <w:bCs/>
          <w:sz w:val="22"/>
          <w:szCs w:val="22"/>
        </w:rPr>
        <w:t xml:space="preserve">dal 1° novembre cambia l'offerta base per effettuare le chiamate e il canone mensile </w:t>
      </w:r>
      <w:r>
        <w:rPr>
          <w:sz w:val="22"/>
          <w:szCs w:val="22"/>
        </w:rPr>
        <w:t xml:space="preserve">che si paga per avere una linea telefonica. Per l'esattezza è stato </w:t>
      </w:r>
      <w:r>
        <w:rPr>
          <w:b/>
          <w:bCs/>
          <w:sz w:val="22"/>
          <w:szCs w:val="22"/>
        </w:rPr>
        <w:t xml:space="preserve">eliminato lo scatto alla risposta </w:t>
      </w:r>
      <w:r>
        <w:rPr>
          <w:b w:val="false"/>
          <w:bCs w:val="false"/>
          <w:sz w:val="22"/>
          <w:szCs w:val="22"/>
        </w:rPr>
        <w:t>e il costo al minuto è uguale per le chiamate</w:t>
      </w:r>
      <w:r>
        <w:rPr>
          <w:sz w:val="22"/>
          <w:szCs w:val="22"/>
        </w:rPr>
        <w:t xml:space="preserve"> verso fissi e cellulari: 10 centesimi al minuto. Il </w:t>
      </w:r>
      <w:r>
        <w:rPr>
          <w:b/>
          <w:bCs/>
          <w:sz w:val="22"/>
          <w:szCs w:val="22"/>
        </w:rPr>
        <w:t>canone Telecom sale invece da 17,54 euro a 18,54 euro mensili</w:t>
      </w:r>
      <w:r>
        <w:rPr>
          <w:sz w:val="22"/>
          <w:szCs w:val="22"/>
        </w:rPr>
        <w:t xml:space="preserve">, che sarebbero in linea con la media europea. Cosa cambia per il consumatore? SosTariffe.it ha stimato la possibile variazione di costi </w:t>
      </w:r>
      <w:r>
        <w:rPr>
          <w:b w:val="false"/>
          <w:bCs w:val="false"/>
          <w:sz w:val="22"/>
          <w:szCs w:val="22"/>
        </w:rPr>
        <w:t>e calcolato il risparmio</w:t>
      </w:r>
      <w:r>
        <w:rPr>
          <w:sz w:val="22"/>
          <w:szCs w:val="22"/>
        </w:rPr>
        <w:t xml:space="preserve"> che si può ottenere grazie ai </w:t>
      </w:r>
      <w:hyperlink r:id="rId2">
        <w:r>
          <w:rPr>
            <w:rStyle w:val="CollegamentoInternet"/>
            <w:sz w:val="22"/>
            <w:szCs w:val="22"/>
          </w:rPr>
          <w:t xml:space="preserve">pacchetti </w:t>
        </w:r>
        <w:r>
          <w:rPr>
            <w:rStyle w:val="CollegamentoInternet"/>
            <w:b w:val="false"/>
            <w:bCs w:val="false"/>
            <w:sz w:val="22"/>
            <w:szCs w:val="22"/>
          </w:rPr>
          <w:t>ADSL e telefono</w:t>
        </w:r>
      </w:hyperlink>
      <w:r>
        <w:rPr>
          <w:b w:val="false"/>
          <w:bCs w:val="false"/>
          <w:sz w:val="22"/>
          <w:szCs w:val="22"/>
        </w:rPr>
        <w:t>,</w:t>
      </w:r>
      <w:r>
        <w:rPr>
          <w:sz w:val="22"/>
          <w:szCs w:val="22"/>
        </w:rPr>
        <w:t xml:space="preserve"> sui quali non ci sarebbero ripercussioni derivanti dagli aumenti di Telecom.</w:t>
      </w:r>
    </w:p>
    <w:p>
      <w:pPr>
        <w:pStyle w:val="Normale1"/>
        <w:spacing w:lineRule="auto" w:line="360" w:before="280" w:after="280"/>
        <w:jc w:val="both"/>
        <w:rPr>
          <w:rFonts w:eastAsia="Cambria" w:cs="Cambria" w:ascii="Cambria" w:hAnsi="Cambria"/>
          <w:b/>
          <w:bCs/>
          <w:color w:val="E36C0A"/>
          <w:sz w:val="22"/>
          <w:szCs w:val="22"/>
          <w:u w:val="single"/>
          <w:lang w:val="it-IT" w:eastAsia="zh-CN" w:bidi="ar-SA"/>
        </w:rPr>
      </w:pPr>
      <w:r>
        <w:rPr>
          <w:rFonts w:eastAsia="Cambria" w:cs="Cambria" w:ascii="Cambria" w:hAnsi="Cambria"/>
          <w:b/>
          <w:bCs/>
          <w:color w:val="E36C0A"/>
          <w:sz w:val="22"/>
          <w:szCs w:val="22"/>
          <w:u w:val="single"/>
          <w:lang w:val="it-IT" w:eastAsia="zh-CN" w:bidi="ar-SA"/>
        </w:rPr>
        <w:t>Aumento canone Telecom: la spesa dopo il 1° novembre</w:t>
      </w:r>
    </w:p>
    <w:p>
      <w:pPr>
        <w:pStyle w:val="Normale1"/>
        <w:spacing w:lineRule="auto" w:line="360"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Come prima cosa SosTariffe.it ha elaborato tre profili di consumo riassumibili nella seguente tabella: </w:t>
      </w:r>
    </w:p>
    <w:tbl>
      <w:tblPr>
        <w:jc w:val="left"/>
        <w:tblInd w:w="-13" w:type="dxa"/>
        <w:tblBorders>
          <w:top w:val="single" w:sz="2" w:space="0" w:color="000001"/>
          <w:left w:val="single" w:sz="2" w:space="0" w:color="000001"/>
          <w:bottom w:val="nil"/>
          <w:insideH w:val="nil"/>
          <w:right w:val="nil"/>
          <w:insideV w:val="nil"/>
        </w:tblBorders>
        <w:tblCellMar>
          <w:top w:w="0" w:type="dxa"/>
          <w:left w:w="-2" w:type="dxa"/>
          <w:bottom w:w="0" w:type="dxa"/>
          <w:right w:w="0" w:type="dxa"/>
        </w:tblCellMar>
      </w:tblPr>
      <w:tblGrid>
        <w:gridCol w:w="3212"/>
        <w:gridCol w:w="3202"/>
        <w:gridCol w:w="3224"/>
      </w:tblGrid>
      <w:tr>
        <w:trPr>
          <w:cantSplit w:val="false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nil"/>
              <w:insideH w:val="nil"/>
              <w:right w:val="nil"/>
              <w:insideV w:val="nil"/>
            </w:tcBorders>
            <w:shd w:fill="0084D1" w:val="clear"/>
            <w:tcMar>
              <w:left w:w="-2" w:type="dxa"/>
            </w:tcMar>
          </w:tcPr>
          <w:p>
            <w:pPr>
              <w:pStyle w:val="Contenutotabella"/>
              <w:jc w:val="left"/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24"/>
                <w:szCs w:val="24"/>
                <w:u w:val="none"/>
              </w:rPr>
              <w:t>Profili</w:t>
            </w:r>
          </w:p>
        </w:tc>
        <w:tc>
          <w:tcPr>
            <w:tcW w:w="3202" w:type="dxa"/>
            <w:tcBorders>
              <w:top w:val="single" w:sz="2" w:space="0" w:color="000001"/>
              <w:left w:val="nil"/>
              <w:bottom w:val="nil"/>
              <w:insideH w:val="nil"/>
              <w:right w:val="nil"/>
              <w:insideV w:val="nil"/>
            </w:tcBorders>
            <w:shd w:fill="0084D1" w:val="clear"/>
            <w:tcMar>
              <w:left w:w="2" w:type="dxa"/>
            </w:tcMar>
          </w:tcPr>
          <w:p>
            <w:pPr>
              <w:pStyle w:val="Contenutotabella"/>
              <w:jc w:val="left"/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24"/>
                <w:szCs w:val="24"/>
                <w:u w:val="none"/>
              </w:rPr>
              <w:t>Numero chiamate mensili</w:t>
            </w:r>
          </w:p>
        </w:tc>
        <w:tc>
          <w:tcPr>
            <w:tcW w:w="3224" w:type="dxa"/>
            <w:tcBorders>
              <w:top w:val="single" w:sz="2" w:space="0" w:color="000001"/>
              <w:left w:val="nil"/>
              <w:bottom w:val="nil"/>
              <w:insideH w:val="nil"/>
              <w:right w:val="single" w:sz="2" w:space="0" w:color="000001"/>
              <w:insideV w:val="single" w:sz="2" w:space="0" w:color="000001"/>
            </w:tcBorders>
            <w:shd w:fill="0084D1" w:val="clear"/>
            <w:tcMar>
              <w:left w:w="2" w:type="dxa"/>
            </w:tcMar>
          </w:tcPr>
          <w:p>
            <w:pPr>
              <w:pStyle w:val="Contenutotabella"/>
              <w:jc w:val="left"/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24"/>
                <w:szCs w:val="24"/>
                <w:u w:val="none"/>
              </w:rPr>
              <w:t>Totale minuti mensili chiamati</w:t>
            </w:r>
          </w:p>
        </w:tc>
      </w:tr>
      <w:tr>
        <w:trPr>
          <w:cantSplit w:val="false"/>
        </w:trPr>
        <w:tc>
          <w:tcPr>
            <w:tcW w:w="3212" w:type="dxa"/>
            <w:tcBorders>
              <w:top w:val="nil"/>
              <w:left w:val="single" w:sz="2" w:space="0" w:color="000001"/>
              <w:bottom w:val="nil"/>
              <w:insideH w:val="nil"/>
              <w:right w:val="nil"/>
              <w:insideV w:val="nil"/>
            </w:tcBorders>
            <w:shd w:fill="0084D1" w:val="clear"/>
            <w:tcMar>
              <w:left w:w="-2" w:type="dxa"/>
            </w:tcMar>
          </w:tcPr>
          <w:p>
            <w:pPr>
              <w:pStyle w:val="Contenutotabella"/>
              <w:jc w:val="left"/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24"/>
                <w:szCs w:val="24"/>
                <w:u w:val="none"/>
              </w:rPr>
              <w:t>Profilo basso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insideH w:val="nil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400</w:t>
            </w:r>
          </w:p>
        </w:tc>
      </w:tr>
      <w:tr>
        <w:trPr>
          <w:cantSplit w:val="false"/>
        </w:trPr>
        <w:tc>
          <w:tcPr>
            <w:tcW w:w="3212" w:type="dxa"/>
            <w:tcBorders>
              <w:top w:val="nil"/>
              <w:left w:val="single" w:sz="2" w:space="0" w:color="000001"/>
              <w:bottom w:val="nil"/>
              <w:insideH w:val="nil"/>
              <w:right w:val="nil"/>
              <w:insideV w:val="nil"/>
            </w:tcBorders>
            <w:shd w:fill="0084D1" w:val="clear"/>
            <w:tcMar>
              <w:left w:w="-2" w:type="dxa"/>
            </w:tcMar>
          </w:tcPr>
          <w:p>
            <w:pPr>
              <w:pStyle w:val="Contenutotabella"/>
              <w:jc w:val="left"/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24"/>
                <w:szCs w:val="24"/>
                <w:u w:val="none"/>
              </w:rPr>
              <w:t>Profilo medio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60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insideH w:val="nil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800</w:t>
            </w:r>
          </w:p>
        </w:tc>
      </w:tr>
      <w:tr>
        <w:trPr>
          <w:cantSplit w:val="false"/>
        </w:trPr>
        <w:tc>
          <w:tcPr>
            <w:tcW w:w="321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0084D1" w:val="clear"/>
            <w:tcMar>
              <w:left w:w="-2" w:type="dxa"/>
            </w:tcMar>
          </w:tcPr>
          <w:p>
            <w:pPr>
              <w:pStyle w:val="Contenutotabella"/>
              <w:jc w:val="left"/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24"/>
                <w:szCs w:val="24"/>
                <w:u w:val="none"/>
              </w:rPr>
              <w:t>Profilo alto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120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1600</w:t>
            </w:r>
          </w:p>
        </w:tc>
      </w:tr>
    </w:tbl>
    <w:p>
      <w:pPr>
        <w:pStyle w:val="Normale1"/>
        <w:spacing w:lineRule="auto" w:line="360" w:before="0" w:after="0"/>
        <w:jc w:val="both"/>
        <w:rPr>
          <w:i/>
          <w:iCs/>
          <w:sz w:val="12"/>
          <w:szCs w:val="12"/>
        </w:rPr>
      </w:pPr>
      <w:r>
        <w:rPr>
          <w:i/>
          <w:iCs/>
          <w:sz w:val="12"/>
          <w:szCs w:val="12"/>
        </w:rPr>
        <w:t xml:space="preserve">Con “chiamate” si intende verso numerazione fissa </w:t>
      </w:r>
    </w:p>
    <w:p>
      <w:pPr>
        <w:pStyle w:val="Normale1"/>
        <w:spacing w:lineRule="auto" w:line="360" w:before="280" w:after="280"/>
        <w:jc w:val="both"/>
        <w:rPr>
          <w:b w:val="false"/>
          <w:bCs w:val="false"/>
          <w:sz w:val="22"/>
          <w:szCs w:val="22"/>
        </w:rPr>
      </w:pPr>
      <w:r>
        <w:rPr>
          <w:sz w:val="22"/>
          <w:szCs w:val="22"/>
        </w:rPr>
        <w:t xml:space="preserve">Ipotizzando che questi profili non abbiamo mai attivato un'offerta voce né di Telecom né di altri operatori, </w:t>
      </w:r>
      <w:r>
        <w:rPr>
          <w:b/>
          <w:bCs/>
          <w:sz w:val="22"/>
          <w:szCs w:val="22"/>
        </w:rPr>
        <w:t>SosTariffe.it ha calcolato la spesa che si sostiene prima della variazione del 1° novembre</w:t>
      </w:r>
      <w:r>
        <w:rPr>
          <w:sz w:val="22"/>
          <w:szCs w:val="22"/>
        </w:rPr>
        <w:t xml:space="preserve"> con quella successiva. Dopodiché è stata presa come riferimento una delle</w:t>
      </w:r>
      <w:r>
        <w:rPr>
          <w:b w:val="false"/>
          <w:bCs w:val="false"/>
          <w:sz w:val="22"/>
          <w:szCs w:val="22"/>
        </w:rPr>
        <w:t xml:space="preserve"> migliori offerte ADSL + telefono per avere chiamate gratuite verso i fissi illimitati e sono state confrontate tutte le spese mensili per vedere se con questi pacchetti il risparmio c'è. Nella seguente tabella le principali evidenze: </w:t>
      </w:r>
    </w:p>
    <w:tbl>
      <w:tblPr>
        <w:jc w:val="left"/>
        <w:tblInd w:w="-13" w:type="dxa"/>
        <w:tblBorders>
          <w:top w:val="single" w:sz="2" w:space="0" w:color="000001"/>
          <w:left w:val="single" w:sz="2" w:space="0" w:color="000001"/>
          <w:bottom w:val="nil"/>
          <w:insideH w:val="nil"/>
          <w:right w:val="nil"/>
          <w:insideV w:val="nil"/>
        </w:tblBorders>
        <w:tblCellMar>
          <w:top w:w="0" w:type="dxa"/>
          <w:left w:w="-2" w:type="dxa"/>
          <w:bottom w:w="0" w:type="dxa"/>
          <w:right w:w="0" w:type="dxa"/>
        </w:tblCellMar>
      </w:tblPr>
      <w:tblGrid>
        <w:gridCol w:w="1605"/>
        <w:gridCol w:w="1599"/>
        <w:gridCol w:w="1603"/>
        <w:gridCol w:w="1603"/>
        <w:gridCol w:w="1603"/>
        <w:gridCol w:w="1620"/>
      </w:tblGrid>
      <w:tr>
        <w:trPr>
          <w:cantSplit w:val="false"/>
        </w:trPr>
        <w:tc>
          <w:tcPr>
            <w:tcW w:w="1605" w:type="dxa"/>
            <w:tcBorders>
              <w:top w:val="single" w:sz="2" w:space="0" w:color="000001"/>
              <w:left w:val="single" w:sz="2" w:space="0" w:color="000001"/>
              <w:bottom w:val="nil"/>
              <w:insideH w:val="nil"/>
              <w:right w:val="nil"/>
              <w:insideV w:val="nil"/>
            </w:tcBorders>
            <w:shd w:fill="0084D1" w:val="clear"/>
            <w:tcMar>
              <w:left w:w="-2" w:type="dxa"/>
            </w:tcMar>
          </w:tcPr>
          <w:p>
            <w:pPr>
              <w:pStyle w:val="Contenutotabella"/>
              <w:jc w:val="left"/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24"/>
                <w:szCs w:val="24"/>
                <w:u w:val="none"/>
              </w:rPr>
              <w:t>Profili</w:t>
            </w:r>
          </w:p>
        </w:tc>
        <w:tc>
          <w:tcPr>
            <w:tcW w:w="1599" w:type="dxa"/>
            <w:tcBorders>
              <w:top w:val="single" w:sz="2" w:space="0" w:color="000001"/>
              <w:left w:val="nil"/>
              <w:bottom w:val="nil"/>
              <w:insideH w:val="nil"/>
              <w:right w:val="nil"/>
              <w:insideV w:val="nil"/>
            </w:tcBorders>
            <w:shd w:fill="0084D1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18"/>
                <w:szCs w:val="18"/>
                <w:u w:val="none"/>
              </w:rPr>
            </w:pPr>
            <w:r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18"/>
                <w:szCs w:val="18"/>
                <w:u w:val="none"/>
              </w:rPr>
              <w:t>Costo mensile fino al 30 ottobre 2014</w:t>
            </w:r>
          </w:p>
        </w:tc>
        <w:tc>
          <w:tcPr>
            <w:tcW w:w="1603" w:type="dxa"/>
            <w:tcBorders>
              <w:top w:val="single" w:sz="2" w:space="0" w:color="000001"/>
              <w:left w:val="nil"/>
              <w:bottom w:val="nil"/>
              <w:insideH w:val="nil"/>
              <w:right w:val="nil"/>
              <w:insideV w:val="nil"/>
            </w:tcBorders>
            <w:shd w:fill="0084D1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18"/>
                <w:szCs w:val="18"/>
                <w:u w:val="none"/>
              </w:rPr>
            </w:pPr>
            <w:r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18"/>
                <w:szCs w:val="18"/>
                <w:u w:val="none"/>
              </w:rPr>
              <w:t>Costo mensile dal 1°Novembre 2014</w:t>
            </w:r>
          </w:p>
        </w:tc>
        <w:tc>
          <w:tcPr>
            <w:tcW w:w="1603" w:type="dxa"/>
            <w:tcBorders>
              <w:top w:val="single" w:sz="2" w:space="0" w:color="000001"/>
              <w:left w:val="nil"/>
              <w:bottom w:val="nil"/>
              <w:insideH w:val="nil"/>
              <w:right w:val="nil"/>
              <w:insideV w:val="nil"/>
            </w:tcBorders>
            <w:shd w:fill="0084D1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18"/>
                <w:szCs w:val="18"/>
                <w:u w:val="none"/>
              </w:rPr>
            </w:pPr>
            <w:r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18"/>
                <w:szCs w:val="18"/>
                <w:u w:val="none"/>
              </w:rPr>
              <w:t>Costo mensile migliore offerta ADSL + telefono</w:t>
            </w:r>
          </w:p>
        </w:tc>
        <w:tc>
          <w:tcPr>
            <w:tcW w:w="1603" w:type="dxa"/>
            <w:tcBorders>
              <w:top w:val="single" w:sz="2" w:space="0" w:color="000001"/>
              <w:left w:val="nil"/>
              <w:bottom w:val="nil"/>
              <w:insideH w:val="nil"/>
              <w:right w:val="nil"/>
              <w:insideV w:val="nil"/>
            </w:tcBorders>
            <w:shd w:fill="0084D1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18"/>
                <w:szCs w:val="18"/>
                <w:u w:val="none"/>
              </w:rPr>
            </w:pPr>
            <w:r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18"/>
                <w:szCs w:val="18"/>
                <w:u w:val="none"/>
              </w:rPr>
              <w:t>Risparmio con offerta ADSL + telefono in %</w:t>
            </w:r>
          </w:p>
        </w:tc>
        <w:tc>
          <w:tcPr>
            <w:tcW w:w="1620" w:type="dxa"/>
            <w:tcBorders>
              <w:top w:val="single" w:sz="2" w:space="0" w:color="000001"/>
              <w:left w:val="nil"/>
              <w:bottom w:val="nil"/>
              <w:insideH w:val="nil"/>
              <w:right w:val="single" w:sz="2" w:space="0" w:color="000001"/>
              <w:insideV w:val="single" w:sz="2" w:space="0" w:color="000001"/>
            </w:tcBorders>
            <w:shd w:fill="0084D1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18"/>
                <w:szCs w:val="18"/>
                <w:u w:val="none"/>
              </w:rPr>
            </w:pPr>
            <w:r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18"/>
                <w:szCs w:val="18"/>
                <w:u w:val="none"/>
              </w:rPr>
              <w:t>Maggiorazione registrata dal 1° Novembre</w:t>
            </w:r>
          </w:p>
        </w:tc>
      </w:tr>
      <w:tr>
        <w:trPr>
          <w:cantSplit w:val="false"/>
        </w:trPr>
        <w:tc>
          <w:tcPr>
            <w:tcW w:w="1605" w:type="dxa"/>
            <w:tcBorders>
              <w:top w:val="nil"/>
              <w:left w:val="single" w:sz="2" w:space="0" w:color="000001"/>
              <w:bottom w:val="nil"/>
              <w:insideH w:val="nil"/>
              <w:right w:val="nil"/>
              <w:insideV w:val="nil"/>
            </w:tcBorders>
            <w:shd w:fill="0084D1" w:val="clear"/>
            <w:tcMar>
              <w:left w:w="-2" w:type="dxa"/>
            </w:tcMar>
          </w:tcPr>
          <w:p>
            <w:pPr>
              <w:pStyle w:val="Contenutotabella"/>
              <w:jc w:val="left"/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24"/>
                <w:szCs w:val="24"/>
                <w:u w:val="none"/>
              </w:rPr>
              <w:t>Profilo basso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€ </w:t>
            </w: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28,38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€ </w:t>
            </w: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38,54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€ </w:t>
            </w: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29,95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22,96 %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insideH w:val="nil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35,82%</w:t>
            </w:r>
          </w:p>
        </w:tc>
      </w:tr>
      <w:tr>
        <w:trPr>
          <w:cantSplit w:val="false"/>
        </w:trPr>
        <w:tc>
          <w:tcPr>
            <w:tcW w:w="1605" w:type="dxa"/>
            <w:tcBorders>
              <w:top w:val="nil"/>
              <w:left w:val="single" w:sz="2" w:space="0" w:color="000001"/>
              <w:bottom w:val="nil"/>
              <w:insideH w:val="nil"/>
              <w:right w:val="nil"/>
              <w:insideV w:val="nil"/>
            </w:tcBorders>
            <w:shd w:fill="0084D1" w:val="clear"/>
            <w:tcMar>
              <w:left w:w="-2" w:type="dxa"/>
            </w:tcMar>
          </w:tcPr>
          <w:p>
            <w:pPr>
              <w:pStyle w:val="Contenutotabella"/>
              <w:jc w:val="left"/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24"/>
                <w:szCs w:val="24"/>
                <w:u w:val="none"/>
              </w:rPr>
              <w:t>Profilo medio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€ </w:t>
            </w: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39,21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€ </w:t>
            </w: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58,54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€ </w:t>
            </w: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29,95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48,84%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insideH w:val="nil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49.29%</w:t>
            </w:r>
          </w:p>
        </w:tc>
      </w:tr>
      <w:tr>
        <w:trPr>
          <w:cantSplit w:val="false"/>
        </w:trPr>
        <w:tc>
          <w:tcPr>
            <w:tcW w:w="16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0084D1" w:val="clear"/>
            <w:tcMar>
              <w:left w:w="-2" w:type="dxa"/>
            </w:tcMar>
          </w:tcPr>
          <w:p>
            <w:pPr>
              <w:pStyle w:val="Contenutotabella"/>
              <w:jc w:val="left"/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24"/>
                <w:szCs w:val="24"/>
                <w:u w:val="none"/>
              </w:rPr>
              <w:t>Profilo alto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€ </w:t>
            </w: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60.88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€ </w:t>
            </w: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98,54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€ </w:t>
            </w: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29,95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69,61 %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61.85%</w:t>
            </w:r>
          </w:p>
        </w:tc>
      </w:tr>
    </w:tbl>
    <w:p>
      <w:pPr>
        <w:pStyle w:val="Normale1"/>
        <w:spacing w:lineRule="auto" w:line="360" w:before="0" w:after="0"/>
        <w:jc w:val="both"/>
        <w:rPr>
          <w:i/>
          <w:iCs/>
          <w:sz w:val="12"/>
          <w:szCs w:val="12"/>
        </w:rPr>
      </w:pPr>
      <w:bookmarkStart w:id="0" w:name="__DdeLink__672_1754596502"/>
      <w:r>
        <w:rPr>
          <w:i/>
          <w:iCs/>
          <w:sz w:val="12"/>
          <w:szCs w:val="12"/>
        </w:rPr>
        <w:t>Per calcolare i costi Telecom è stato sommato il canone al costo mensile per effettuare le chiamate tenendo conto di eventuali promozioni attive sulla tariffazione base</w:t>
      </w:r>
      <w:bookmarkEnd w:id="0"/>
      <w:r>
        <w:rPr>
          <w:i/>
          <w:iCs/>
          <w:sz w:val="12"/>
          <w:szCs w:val="12"/>
        </w:rPr>
        <w:t xml:space="preserve">. La tariffa ADSL e Telefono presa in esame è una delle migliori in promozione sul mercato. </w:t>
      </w:r>
    </w:p>
    <w:p>
      <w:pPr>
        <w:pStyle w:val="Normale1"/>
        <w:spacing w:lineRule="auto" w:line="360"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tabella mostra </w:t>
      </w:r>
      <w:r>
        <w:rPr>
          <w:b/>
          <w:bCs/>
          <w:sz w:val="22"/>
          <w:szCs w:val="22"/>
        </w:rPr>
        <w:t xml:space="preserve">i costi che i profili precedentemente illustrati sostengono per chiamare verso i fissi </w:t>
      </w:r>
      <w:r>
        <w:rPr>
          <w:sz w:val="22"/>
          <w:szCs w:val="22"/>
        </w:rPr>
        <w:t xml:space="preserve">prima e dopo il 1° Novembre 2014 e il canone mensile dell'offerta ADSL + telefono, con chiamate incluse, più economica a ottobre 2014. Sono state </w:t>
      </w:r>
      <w:r>
        <w:rPr>
          <w:b w:val="false"/>
          <w:bCs w:val="false"/>
          <w:sz w:val="22"/>
          <w:szCs w:val="22"/>
        </w:rPr>
        <w:t xml:space="preserve">calcolate le percentuali di risparmio che questi pacchetti offrono e quanto aumenta la spesa per chi ha ancora attiva la tariffa base di Telecom </w:t>
      </w:r>
      <w:r>
        <w:rPr>
          <w:sz w:val="22"/>
          <w:szCs w:val="22"/>
        </w:rPr>
        <w:t xml:space="preserve">dopo gli aumenti. </w:t>
      </w:r>
    </w:p>
    <w:p>
      <w:pPr>
        <w:pStyle w:val="Normale1"/>
        <w:spacing w:lineRule="auto" w:line="360" w:before="280" w:after="280"/>
        <w:jc w:val="both"/>
        <w:rPr>
          <w:rFonts w:eastAsia="Cambria" w:cs="Cambria" w:ascii="Cambria" w:hAnsi="Cambria"/>
          <w:b/>
          <w:bCs/>
          <w:color w:val="E36C0A"/>
          <w:sz w:val="20"/>
          <w:szCs w:val="20"/>
          <w:u w:val="single"/>
          <w:lang w:val="it-IT" w:eastAsia="zh-CN" w:bidi="ar-SA"/>
        </w:rPr>
      </w:pPr>
      <w:bookmarkStart w:id="1" w:name="__DdeLink__734_544821488"/>
      <w:bookmarkEnd w:id="1"/>
      <w:r>
        <w:rPr>
          <w:rFonts w:eastAsia="Cambria" w:cs="Cambria" w:ascii="Cambria" w:hAnsi="Cambria"/>
          <w:b/>
          <w:bCs/>
          <w:color w:val="E36C0A"/>
          <w:sz w:val="20"/>
          <w:szCs w:val="20"/>
          <w:u w:val="single"/>
          <w:lang w:val="it-IT" w:eastAsia="zh-CN" w:bidi="ar-SA"/>
        </w:rPr>
        <w:t>Risparmi fino al 70% con i pacchetti ADSL + telefono</w:t>
      </w:r>
    </w:p>
    <w:p>
      <w:pPr>
        <w:pStyle w:val="Normale1"/>
        <w:spacing w:lineRule="auto" w:line="360" w:before="280" w:after="280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Come si può notare nei profili analizzati </w:t>
      </w:r>
      <w:r>
        <w:rPr>
          <w:b/>
          <w:bCs/>
          <w:sz w:val="22"/>
          <w:szCs w:val="22"/>
        </w:rPr>
        <w:t>l'aumento dopo il 1° novembre arriva anche al 61%</w:t>
      </w:r>
      <w:r>
        <w:rPr>
          <w:b w:val="false"/>
          <w:bCs w:val="false"/>
          <w:sz w:val="22"/>
          <w:szCs w:val="22"/>
        </w:rPr>
        <w:t xml:space="preserve"> per il profilo di consumo alto, 49% per quello medio e 35% per quello basso. Questa spesa può essere, tuttavia, tagliata grazie ai pacchetti ADSL + telefono che possono portare un risparmio anche del 69% , per profili di consumo alti, del 48% per profili medi e di quasi il 23% per chi chiama poco. </w:t>
      </w:r>
    </w:p>
    <w:p>
      <w:pPr>
        <w:pStyle w:val="Normale1"/>
        <w:spacing w:lineRule="auto" w:line="360" w:before="280" w:after="280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Cosa accade per chi, invece, desidera attivare solo l'ADSL senza chiamate? L'aumento del canone riguarderà anche </w:t>
      </w:r>
      <w:r>
        <w:rPr>
          <w:b/>
          <w:bCs/>
          <w:sz w:val="22"/>
          <w:szCs w:val="22"/>
        </w:rPr>
        <w:t>coloro che scelgono di non effettuare chiamate in quanto anche per attivare il servizio di solo ADSL</w:t>
      </w:r>
      <w:r>
        <w:rPr>
          <w:b w:val="false"/>
          <w:bCs w:val="false"/>
          <w:sz w:val="22"/>
          <w:szCs w:val="22"/>
        </w:rPr>
        <w:t xml:space="preserve"> con un altro operatore è necessario pagare  il canone Telecom che è, invece, spesso compreso nelle offerte ADSL e telefono. </w:t>
      </w:r>
    </w:p>
    <w:p>
      <w:pPr>
        <w:pStyle w:val="Normale1"/>
        <w:spacing w:lineRule="auto" w:line="360" w:before="280" w:after="280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Anche in questo caso per capire costi e risparmi SosTariffe.it ha calcolato quanto spenderebbero i tre profili precedentemente analizzati, insieme a chi decidere di non effettuare chiamate da casa, nel caso si volesse attivare un'offerta solo ADSL con operatore diverso da Telecom. I risultati sono espressi dalla seguente tabella:</w:t>
      </w:r>
    </w:p>
    <w:tbl>
      <w:tblPr>
        <w:jc w:val="left"/>
        <w:tblInd w:w="-388" w:type="dxa"/>
        <w:tblBorders>
          <w:top w:val="single" w:sz="2" w:space="0" w:color="000001"/>
          <w:left w:val="single" w:sz="2" w:space="0" w:color="000001"/>
          <w:bottom w:val="nil"/>
          <w:insideH w:val="nil"/>
          <w:right w:val="nil"/>
          <w:insideV w:val="nil"/>
        </w:tblBorders>
        <w:tblCellMar>
          <w:top w:w="0" w:type="dxa"/>
          <w:left w:w="-2" w:type="dxa"/>
          <w:bottom w:w="0" w:type="dxa"/>
          <w:right w:w="0" w:type="dxa"/>
        </w:tblCellMar>
      </w:tblPr>
      <w:tblGrid>
        <w:gridCol w:w="1971"/>
        <w:gridCol w:w="1611"/>
        <w:gridCol w:w="1603"/>
        <w:gridCol w:w="1603"/>
        <w:gridCol w:w="1611"/>
        <w:gridCol w:w="1613"/>
      </w:tblGrid>
      <w:tr>
        <w:trPr>
          <w:cantSplit w:val="false"/>
        </w:trPr>
        <w:tc>
          <w:tcPr>
            <w:tcW w:w="1971" w:type="dxa"/>
            <w:tcBorders>
              <w:top w:val="single" w:sz="2" w:space="0" w:color="000001"/>
              <w:left w:val="single" w:sz="2" w:space="0" w:color="000001"/>
              <w:bottom w:val="nil"/>
              <w:insideH w:val="nil"/>
              <w:right w:val="nil"/>
              <w:insideV w:val="nil"/>
            </w:tcBorders>
            <w:shd w:fill="0084D1" w:val="clear"/>
            <w:tcMar>
              <w:left w:w="-2" w:type="dxa"/>
            </w:tcMar>
          </w:tcPr>
          <w:p>
            <w:pPr>
              <w:pStyle w:val="Contenutotabella"/>
              <w:jc w:val="left"/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24"/>
                <w:szCs w:val="24"/>
                <w:u w:val="none"/>
              </w:rPr>
              <w:t>Profili</w:t>
            </w:r>
          </w:p>
        </w:tc>
        <w:tc>
          <w:tcPr>
            <w:tcW w:w="1611" w:type="dxa"/>
            <w:tcBorders>
              <w:top w:val="single" w:sz="2" w:space="0" w:color="000001"/>
              <w:left w:val="nil"/>
              <w:bottom w:val="nil"/>
              <w:insideH w:val="nil"/>
              <w:right w:val="nil"/>
              <w:insideV w:val="nil"/>
            </w:tcBorders>
            <w:shd w:fill="0084D1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18"/>
                <w:szCs w:val="18"/>
                <w:u w:val="none"/>
              </w:rPr>
            </w:pPr>
            <w:r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18"/>
                <w:szCs w:val="18"/>
                <w:u w:val="none"/>
              </w:rPr>
              <w:t>Costo mensile fino al 30 ottobre 2014</w:t>
            </w:r>
          </w:p>
        </w:tc>
        <w:tc>
          <w:tcPr>
            <w:tcW w:w="1603" w:type="dxa"/>
            <w:tcBorders>
              <w:top w:val="single" w:sz="2" w:space="0" w:color="000001"/>
              <w:left w:val="nil"/>
              <w:bottom w:val="nil"/>
              <w:insideH w:val="nil"/>
              <w:right w:val="nil"/>
              <w:insideV w:val="nil"/>
            </w:tcBorders>
            <w:shd w:fill="0084D1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18"/>
                <w:szCs w:val="18"/>
                <w:u w:val="none"/>
              </w:rPr>
            </w:pPr>
            <w:r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18"/>
                <w:szCs w:val="18"/>
                <w:u w:val="none"/>
              </w:rPr>
              <w:t>Costo mensile dal 1°Novembre 2014</w:t>
            </w:r>
          </w:p>
        </w:tc>
        <w:tc>
          <w:tcPr>
            <w:tcW w:w="1603" w:type="dxa"/>
            <w:tcBorders>
              <w:top w:val="single" w:sz="2" w:space="0" w:color="000001"/>
              <w:left w:val="nil"/>
              <w:bottom w:val="nil"/>
              <w:insideH w:val="nil"/>
              <w:right w:val="nil"/>
              <w:insideV w:val="nil"/>
            </w:tcBorders>
            <w:shd w:fill="0084D1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18"/>
                <w:szCs w:val="18"/>
                <w:u w:val="none"/>
              </w:rPr>
            </w:pPr>
            <w:r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18"/>
                <w:szCs w:val="18"/>
                <w:u w:val="none"/>
              </w:rPr>
              <w:t>Costo mensile migliore offerta ADSL + telefono</w:t>
            </w:r>
          </w:p>
        </w:tc>
        <w:tc>
          <w:tcPr>
            <w:tcW w:w="1611" w:type="dxa"/>
            <w:tcBorders>
              <w:top w:val="single" w:sz="2" w:space="0" w:color="000001"/>
              <w:left w:val="nil"/>
              <w:bottom w:val="nil"/>
              <w:insideH w:val="nil"/>
              <w:right w:val="nil"/>
              <w:insideV w:val="nil"/>
            </w:tcBorders>
            <w:shd w:fill="0084D1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18"/>
                <w:szCs w:val="18"/>
                <w:u w:val="none"/>
              </w:rPr>
            </w:pPr>
            <w:r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18"/>
                <w:szCs w:val="18"/>
                <w:u w:val="none"/>
              </w:rPr>
              <w:t>Risparmio con offerta ADSL + telefono in %</w:t>
            </w:r>
          </w:p>
        </w:tc>
        <w:tc>
          <w:tcPr>
            <w:tcW w:w="1613" w:type="dxa"/>
            <w:tcBorders>
              <w:top w:val="single" w:sz="2" w:space="0" w:color="000001"/>
              <w:left w:val="nil"/>
              <w:bottom w:val="nil"/>
              <w:insideH w:val="nil"/>
              <w:right w:val="single" w:sz="2" w:space="0" w:color="000001"/>
              <w:insideV w:val="single" w:sz="2" w:space="0" w:color="000001"/>
            </w:tcBorders>
            <w:shd w:fill="0084D1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18"/>
                <w:szCs w:val="18"/>
                <w:u w:val="none"/>
              </w:rPr>
            </w:pPr>
            <w:r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18"/>
                <w:szCs w:val="18"/>
                <w:u w:val="none"/>
              </w:rPr>
              <w:t>Maggiorazione registrata dal 1° Novembre</w:t>
            </w:r>
          </w:p>
        </w:tc>
      </w:tr>
      <w:tr>
        <w:trPr>
          <w:cantSplit w:val="false"/>
        </w:trPr>
        <w:tc>
          <w:tcPr>
            <w:tcW w:w="1971" w:type="dxa"/>
            <w:tcBorders>
              <w:top w:val="nil"/>
              <w:left w:val="single" w:sz="2" w:space="0" w:color="000001"/>
              <w:bottom w:val="nil"/>
              <w:insideH w:val="nil"/>
              <w:right w:val="nil"/>
              <w:insideV w:val="nil"/>
            </w:tcBorders>
            <w:shd w:fill="0084D1" w:val="clear"/>
            <w:tcMar>
              <w:left w:w="-2" w:type="dxa"/>
            </w:tcMar>
          </w:tcPr>
          <w:p>
            <w:pPr>
              <w:pStyle w:val="Contenutotabella"/>
              <w:jc w:val="left"/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20"/>
                <w:szCs w:val="20"/>
                <w:u w:val="none"/>
              </w:rPr>
            </w:pPr>
            <w:r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20"/>
                <w:szCs w:val="20"/>
                <w:u w:val="none"/>
              </w:rPr>
              <w:t>Profilo basso + ADSL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€ </w:t>
            </w: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65,87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€ </w:t>
            </w: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77,03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€ </w:t>
            </w: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29,95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61,12%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insideH w:val="nil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16,95%</w:t>
            </w:r>
          </w:p>
        </w:tc>
      </w:tr>
      <w:tr>
        <w:trPr>
          <w:cantSplit w:val="false"/>
        </w:trPr>
        <w:tc>
          <w:tcPr>
            <w:tcW w:w="1971" w:type="dxa"/>
            <w:tcBorders>
              <w:top w:val="nil"/>
              <w:left w:val="single" w:sz="2" w:space="0" w:color="000001"/>
              <w:bottom w:val="nil"/>
              <w:insideH w:val="nil"/>
              <w:right w:val="nil"/>
              <w:insideV w:val="nil"/>
            </w:tcBorders>
            <w:shd w:fill="0084D1" w:val="clear"/>
            <w:tcMar>
              <w:left w:w="-2" w:type="dxa"/>
            </w:tcMar>
          </w:tcPr>
          <w:p>
            <w:pPr>
              <w:pStyle w:val="Contenutotabella"/>
              <w:jc w:val="left"/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20"/>
                <w:szCs w:val="20"/>
                <w:u w:val="none"/>
              </w:rPr>
            </w:pPr>
            <w:r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20"/>
                <w:szCs w:val="20"/>
                <w:u w:val="none"/>
              </w:rPr>
              <w:t>Profilo medio + ADSL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€ </w:t>
            </w: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76,70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€ </w:t>
            </w: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97,03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€ </w:t>
            </w: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29,95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69,13%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insideH w:val="nil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26,50%</w:t>
            </w:r>
          </w:p>
        </w:tc>
      </w:tr>
      <w:tr>
        <w:trPr>
          <w:cantSplit w:val="false"/>
        </w:trPr>
        <w:tc>
          <w:tcPr>
            <w:tcW w:w="1971" w:type="dxa"/>
            <w:tcBorders>
              <w:top w:val="nil"/>
              <w:left w:val="single" w:sz="2" w:space="0" w:color="000001"/>
              <w:bottom w:val="nil"/>
              <w:insideH w:val="nil"/>
              <w:right w:val="nil"/>
              <w:insideV w:val="nil"/>
            </w:tcBorders>
            <w:shd w:fill="0084D1" w:val="clear"/>
            <w:tcMar>
              <w:left w:w="-2" w:type="dxa"/>
            </w:tcMar>
          </w:tcPr>
          <w:p>
            <w:pPr>
              <w:pStyle w:val="Contenutotabella"/>
              <w:jc w:val="left"/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20"/>
                <w:szCs w:val="20"/>
                <w:u w:val="none"/>
              </w:rPr>
            </w:pPr>
            <w:r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20"/>
                <w:szCs w:val="20"/>
                <w:u w:val="none"/>
              </w:rPr>
              <w:t>Profilo alto + ADSL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€ </w:t>
            </w: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98,37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€ </w:t>
            </w: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137,03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€ </w:t>
            </w: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29,95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78,14%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insideH w:val="nil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39.29%</w:t>
            </w:r>
          </w:p>
        </w:tc>
      </w:tr>
      <w:tr>
        <w:trPr>
          <w:cantSplit w:val="false"/>
        </w:trPr>
        <w:tc>
          <w:tcPr>
            <w:tcW w:w="197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0084D1" w:val="clear"/>
            <w:tcMar>
              <w:left w:w="-2" w:type="dxa"/>
            </w:tcMar>
          </w:tcPr>
          <w:p>
            <w:pPr>
              <w:pStyle w:val="Contenutotabella"/>
              <w:jc w:val="left"/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20"/>
                <w:szCs w:val="20"/>
                <w:u w:val="none"/>
              </w:rPr>
            </w:pPr>
            <w:r>
              <w:rPr>
                <w:rFonts w:ascii="Thorndale" w:hAnsi="Thorndale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FFFFFF"/>
                <w:sz w:val="20"/>
                <w:szCs w:val="20"/>
                <w:u w:val="none"/>
              </w:rPr>
              <w:t>Profilo solo ADSL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€ </w:t>
            </w: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37,49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€ </w:t>
            </w: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38,49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€ </w:t>
            </w: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29,95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22,19%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2" w:type="dxa"/>
            </w:tcMar>
          </w:tcPr>
          <w:p>
            <w:pPr>
              <w:pStyle w:val="Contenutotabella"/>
              <w:jc w:val="center"/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2,67%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b w:val="false"/>
          <w:bCs w:val="false"/>
          <w:i/>
          <w:iCs/>
          <w:sz w:val="12"/>
          <w:szCs w:val="12"/>
        </w:rPr>
      </w:pPr>
      <w:r>
        <w:rPr>
          <w:b w:val="false"/>
          <w:bCs w:val="false"/>
          <w:i/>
          <w:iCs/>
          <w:sz w:val="12"/>
          <w:szCs w:val="12"/>
        </w:rPr>
        <w:t>Per calcolare i costi Telecom è stato sommato il canone al costo mensile per effettuare le chiamate tenendo conto di eventuali promozioni attive sulla tariffazione base.</w:t>
      </w:r>
    </w:p>
    <w:p>
      <w:pPr>
        <w:pStyle w:val="Normal"/>
        <w:spacing w:lineRule="auto" w:line="360" w:before="280" w:after="280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Anche in questo caso </w:t>
      </w:r>
      <w:r>
        <w:rPr>
          <w:b/>
          <w:bCs/>
          <w:sz w:val="22"/>
          <w:szCs w:val="22"/>
        </w:rPr>
        <w:t>gli aumenti dopo il rincaro del 1° novembre oscilla dal 2,6% del profilo “solo ADSL</w:t>
      </w:r>
      <w:r>
        <w:rPr>
          <w:b w:val="false"/>
          <w:bCs w:val="false"/>
          <w:sz w:val="22"/>
          <w:szCs w:val="22"/>
        </w:rPr>
        <w:t>” al 39,29</w:t>
      </w:r>
      <w:r>
        <w:rPr>
          <w:b/>
          <w:bCs/>
          <w:sz w:val="22"/>
          <w:szCs w:val="22"/>
        </w:rPr>
        <w:t>% dei profili più alti di consumo</w:t>
      </w:r>
      <w:r>
        <w:rPr>
          <w:b w:val="false"/>
          <w:bCs w:val="false"/>
          <w:sz w:val="22"/>
          <w:szCs w:val="22"/>
        </w:rPr>
        <w:t xml:space="preserve">. L'offerta ADSL e telefonia è ancora più utile in questo caso perché i risparmi garantiti superano di gran lunga le percentuali di maggiorazione degli aumenti: chi </w:t>
      </w:r>
      <w:r>
        <w:rPr>
          <w:b/>
          <w:bCs/>
          <w:sz w:val="22"/>
          <w:szCs w:val="22"/>
        </w:rPr>
        <w:t>vuole attivare l'ADSL può risparmiare oltre il 22% scegliendo un pacchetto tutto compreso</w:t>
      </w:r>
      <w:r>
        <w:rPr>
          <w:b w:val="false"/>
          <w:bCs w:val="false"/>
          <w:sz w:val="22"/>
          <w:szCs w:val="22"/>
        </w:rPr>
        <w:t xml:space="preserve">, mentre chi effettua poche chiamate mensili,  con Internet illimitato, ha una convenienza del 61%, mentre i profili medio alti registrano risparmi che vanno dal 69% al 78%. </w:t>
      </w:r>
    </w:p>
    <w:p>
      <w:pPr>
        <w:pStyle w:val="Normal"/>
        <w:spacing w:lineRule="auto" w:line="360" w:before="280" w:after="280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Dunque nessuna paura per chi dopo il 1° novembre si ritroverà rincari in bolletta: il mercato, con la varietà di offerte che mette a disposizione, può aiutare tutte le tipologie di clienti e profili di consumo: l'importante è confrontare tutte le tariffe e trovare quella più adatta alle proprie esigenze. </w:t>
      </w:r>
    </w:p>
    <w:p>
      <w:pPr>
        <w:pStyle w:val="Normal"/>
        <w:spacing w:lineRule="auto" w:line="360"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 </w:t>
      </w:r>
      <w:r>
        <w:rPr>
          <w:b/>
          <w:bCs/>
          <w:sz w:val="22"/>
          <w:szCs w:val="22"/>
        </w:rPr>
        <w:t>confrontare le migliori tariffe ADSL e telefono</w:t>
      </w:r>
      <w:r>
        <w:rPr>
          <w:sz w:val="22"/>
          <w:szCs w:val="22"/>
        </w:rPr>
        <w:t xml:space="preserve"> seguite questo link: </w:t>
      </w:r>
      <w:hyperlink r:id="rId3">
        <w:r>
          <w:rPr>
            <w:rStyle w:val="CollegamentoInternet"/>
            <w:sz w:val="22"/>
            <w:szCs w:val="22"/>
          </w:rPr>
          <w:t>http://www.sostariffe.it/confronto-offerte-adsl/?q=606</w:t>
        </w:r>
      </w:hyperlink>
      <w:r>
        <w:rPr>
          <w:sz w:val="22"/>
          <w:szCs w:val="22"/>
        </w:rPr>
        <w:t xml:space="preserve">.  </w:t>
      </w:r>
      <w:r>
        <w:rPr>
          <w:sz w:val="22"/>
          <w:szCs w:val="22"/>
        </w:rPr>
        <w:t xml:space="preserve">Scarica infografica </w:t>
      </w:r>
      <w:hyperlink r:id="rId4">
        <w:r>
          <w:rPr>
            <w:rStyle w:val="CollegamentoInternet"/>
            <w:sz w:val="22"/>
            <w:szCs w:val="22"/>
          </w:rPr>
          <w:t>studio qui</w:t>
        </w:r>
      </w:hyperlink>
      <w:r>
        <w:rPr>
          <w:sz w:val="22"/>
          <w:szCs w:val="22"/>
        </w:rPr>
        <w:t xml:space="preserve">. </w:t>
      </w:r>
    </w:p>
    <w:p>
      <w:pPr>
        <w:pStyle w:val="Normale1"/>
        <w:spacing w:before="0" w:after="100"/>
        <w:jc w:val="center"/>
        <w:rPr>
          <w:sz w:val="16"/>
        </w:rPr>
      </w:pPr>
      <w:r>
        <w:rPr>
          <w:sz w:val="16"/>
          <w:szCs w:val="16"/>
        </w:rPr>
        <w:t>Per maggiori informazioni:</w:t>
      </w:r>
      <w:r>
        <w:rPr>
          <w:sz w:val="16"/>
        </w:rPr>
        <w:tab/>
        <w:tab/>
      </w:r>
      <w:r>
        <w:rPr>
          <w:sz w:val="16"/>
          <w:szCs w:val="16"/>
        </w:rPr>
        <w:t xml:space="preserve"> </w:t>
      </w:r>
      <w:r>
        <w:rPr>
          <w:sz w:val="16"/>
        </w:rPr>
        <w:tab/>
      </w:r>
      <w:r>
        <w:rPr>
          <w:sz w:val="16"/>
          <w:szCs w:val="16"/>
        </w:rPr>
        <w:t xml:space="preserve">Alessandro Voci </w:t>
      </w:r>
      <w:r>
        <w:rPr>
          <w:sz w:val="16"/>
        </w:rPr>
        <w:br/>
        <w:tab/>
        <w:tab/>
        <w:tab/>
        <w:tab/>
        <w:tab/>
        <w:t>Tel+39.340.53.96.208</w:t>
      </w:r>
    </w:p>
    <w:p>
      <w:pPr>
        <w:pStyle w:val="Normale1"/>
        <w:spacing w:lineRule="auto" w:line="360" w:before="0" w:after="100"/>
        <w:ind w:left="3540" w:right="0" w:hanging="0"/>
        <w:jc w:val="center"/>
        <w:rPr>
          <w:rStyle w:val="CollegamentoInternet"/>
          <w:color w:val="0000FF"/>
          <w:sz w:val="16"/>
          <w:szCs w:val="16"/>
        </w:rPr>
      </w:pPr>
      <w:r>
        <w:rPr>
          <w:rStyle w:val="CollegamentoInternet"/>
          <w:color w:val="0000FF"/>
          <w:sz w:val="16"/>
          <w:szCs w:val="16"/>
        </w:rPr>
        <w:t>E-mail: alessandro.voci@sostariffe.it</w:t>
      </w:r>
    </w:p>
    <w:sectPr>
      <w:headerReference w:type="default" r:id="rId5"/>
      <w:footerReference w:type="default" r:id="rId6"/>
      <w:type w:val="nextPage"/>
      <w:pgSz w:w="11906" w:h="16838"/>
      <w:pgMar w:left="1134" w:right="1134" w:header="720" w:top="1134" w:footer="720" w:bottom="1134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swiss"/>
    <w:pitch w:val="variable"/>
  </w:font>
  <w:font w:name="Calibri Light">
    <w:charset w:val="01"/>
    <w:family w:val="roman"/>
    <w:pitch w:val="variable"/>
  </w:font>
  <w:font w:name="Lucida Grande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ambria">
    <w:charset w:val="01"/>
    <w:family w:val="roman"/>
    <w:pitch w:val="variable"/>
  </w:font>
  <w:font w:name="Thorndale">
    <w:altName w:val="Times New Roman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Intestazione1"/>
      <w:rPr>
        <w:lang w:eastAsia="ja-JP"/>
      </w:rPr>
    </w:pPr>
    <w:r>
      <w:rPr>
        <w:lang w:eastAsia="ja-JP"/>
      </w:rPr>
      <w:drawing>
        <wp:anchor behindDoc="1" distT="0" distB="0" distL="0" distR="0" simplePos="0" locked="0" layoutInCell="1" allowOverlap="1" relativeHeight="1">
          <wp:simplePos x="0" y="0"/>
          <wp:positionH relativeFrom="column">
            <wp:posOffset>197485</wp:posOffset>
          </wp:positionH>
          <wp:positionV relativeFrom="paragraph">
            <wp:posOffset>-187325</wp:posOffset>
          </wp:positionV>
          <wp:extent cx="1844675" cy="358775"/>
          <wp:effectExtent l="0" t="0" r="0" b="0"/>
          <wp:wrapSquare wrapText="largest"/>
          <wp:docPr id="0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44675" cy="35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40"/>
  <w:displayBackgroundShape/>
  <w:embedSystemFonts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>
      <w:pPr/>
    </w:pPrDefault>
  </w:docDefaults>
  <w:latentStyles w:defQFormat="0" w:defUnhideWhenUsed="1" w:count="276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semiHidden="0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39" w:name="Table Grid"/>
    <w:lsdException w:unhideWhenUsed="0" w:semiHidden="0" w:name="Note Level 1"/>
    <w:lsdException w:unhideWhenUsed="0" w:semiHidden="0" w:name="Note Level 2"/>
    <w:lsdException w:unhideWhenUsed="0" w:semiHidden="0" w:name="Note Level 3"/>
    <w:lsdException w:unhideWhenUsed="0" w:semiHidden="0" w:name="Note Level 4"/>
    <w:lsdException w:unhideWhenUsed="0" w:semiHidden="0" w:name="Note Level 5"/>
    <w:lsdException w:unhideWhenUsed="0" w:semiHidden="0" w:name="Note Level 6"/>
    <w:lsdException w:unhideWhenUsed="0" w:semiHidden="0" w:name="Note Level 7"/>
    <w:lsdException w:unhideWhenUsed="0" w:semiHidden="0" w:name="Note Level 8"/>
    <w:lsdException w:unhideWhenUsed="0" w:semiHidden="0" w:name="Note Level 9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it-IT" w:eastAsia="ja-JP" w:bidi="ar-SA"/>
    </w:rPr>
  </w:style>
  <w:style w:type="paragraph" w:styleId="Titolo1">
    <w:name w:val="Titolo 1"/>
    <w:qFormat/>
    <w:basedOn w:val="Titoloprincipale"/>
    <w:pPr>
      <w:outlineLvl w:val="0"/>
    </w:pPr>
    <w:rPr/>
  </w:style>
  <w:style w:type="paragraph" w:styleId="Titolo2">
    <w:name w:val="Titolo 2"/>
    <w:uiPriority w:val="9"/>
    <w:qFormat/>
    <w:unhideWhenUsed/>
    <w:link w:val="Titolo2Carattere"/>
    <w:basedOn w:val="Titoloprincipale"/>
    <w:pPr>
      <w:keepLines/>
      <w:spacing w:before="40" w:after="0"/>
      <w:outlineLvl w:val="1"/>
    </w:pPr>
    <w:rPr>
      <w:rFonts w:ascii="Calibri Light" w:hAnsi="Calibri Light" w:eastAsia="Times New Roman" w:cs="Times New Roman"/>
      <w:color w:val="2E74B5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WW8Num1z0" w:customStyle="1">
    <w:name w:val="WW8Num1z0"/>
    <w:rPr/>
  </w:style>
  <w:style w:type="character" w:styleId="WW8Num1z1" w:customStyle="1">
    <w:name w:val="WW8Num1z1"/>
    <w:rPr/>
  </w:style>
  <w:style w:type="character" w:styleId="WW8Num1z2" w:customStyle="1">
    <w:name w:val="WW8Num1z2"/>
    <w:rPr/>
  </w:style>
  <w:style w:type="character" w:styleId="WW8Num1z3" w:customStyle="1">
    <w:name w:val="WW8Num1z3"/>
    <w:rPr/>
  </w:style>
  <w:style w:type="character" w:styleId="WW8Num1z4" w:customStyle="1">
    <w:name w:val="WW8Num1z4"/>
    <w:rPr/>
  </w:style>
  <w:style w:type="character" w:styleId="WW8Num1z5" w:customStyle="1">
    <w:name w:val="WW8Num1z5"/>
    <w:rPr/>
  </w:style>
  <w:style w:type="character" w:styleId="WW8Num1z6" w:customStyle="1">
    <w:name w:val="WW8Num1z6"/>
    <w:rPr/>
  </w:style>
  <w:style w:type="character" w:styleId="WW8Num1z7" w:customStyle="1">
    <w:name w:val="WW8Num1z7"/>
    <w:rPr/>
  </w:style>
  <w:style w:type="character" w:styleId="WW8Num1z8" w:customStyle="1">
    <w:name w:val="WW8Num1z8"/>
    <w:rPr/>
  </w:style>
  <w:style w:type="character" w:styleId="WW8Num2z0" w:customStyle="1">
    <w:name w:val="WW8Num2z0"/>
    <w:rPr/>
  </w:style>
  <w:style w:type="character" w:styleId="WW8Num2z1" w:customStyle="1">
    <w:name w:val="WW8Num2z1"/>
    <w:rPr/>
  </w:style>
  <w:style w:type="character" w:styleId="WW8Num2z2" w:customStyle="1">
    <w:name w:val="WW8Num2z2"/>
    <w:rPr/>
  </w:style>
  <w:style w:type="character" w:styleId="WW8Num2z3" w:customStyle="1">
    <w:name w:val="WW8Num2z3"/>
    <w:rPr/>
  </w:style>
  <w:style w:type="character" w:styleId="WW8Num2z4" w:customStyle="1">
    <w:name w:val="WW8Num2z4"/>
    <w:rPr/>
  </w:style>
  <w:style w:type="character" w:styleId="WW8Num2z5" w:customStyle="1">
    <w:name w:val="WW8Num2z5"/>
    <w:rPr/>
  </w:style>
  <w:style w:type="character" w:styleId="WW8Num2z6" w:customStyle="1">
    <w:name w:val="WW8Num2z6"/>
    <w:rPr/>
  </w:style>
  <w:style w:type="character" w:styleId="WW8Num2z7" w:customStyle="1">
    <w:name w:val="WW8Num2z7"/>
    <w:rPr/>
  </w:style>
  <w:style w:type="character" w:styleId="WW8Num2z8" w:customStyle="1">
    <w:name w:val="WW8Num2z8"/>
    <w:rPr/>
  </w:style>
  <w:style w:type="character" w:styleId="Caratterepredefinitoparagrafo1" w:customStyle="1">
    <w:name w:val="Carattere predefinito paragrafo1"/>
    <w:rPr/>
  </w:style>
  <w:style w:type="character" w:styleId="Carpredefinitoparagrafo1" w:customStyle="1">
    <w:name w:val="Car. predefinito paragrafo1"/>
    <w:rPr/>
  </w:style>
  <w:style w:type="character" w:styleId="CollegamentoInternet" w:customStyle="1">
    <w:name w:val="Collegamento Internet"/>
    <w:rPr>
      <w:color w:val="000080"/>
      <w:u w:val="single"/>
      <w:lang w:val="uz-Cyrl-UZ" w:eastAsia="uz-Cyrl-UZ" w:bidi="uz-Cyrl-UZ"/>
    </w:rPr>
  </w:style>
  <w:style w:type="character" w:styleId="IntestazioneCarattere" w:customStyle="1">
    <w:name w:val="Intestazione Carattere"/>
    <w:rPr>
      <w:rFonts w:cs="Mangal"/>
      <w:szCs w:val="21"/>
    </w:rPr>
  </w:style>
  <w:style w:type="character" w:styleId="PidipaginaCarattere" w:customStyle="1">
    <w:name w:val="Piè di pagina Carattere"/>
    <w:uiPriority w:val="99"/>
    <w:link w:val="Pidipagina"/>
    <w:basedOn w:val="DefaultParagraphFont"/>
    <w:rPr/>
  </w:style>
  <w:style w:type="character" w:styleId="Titolo2Carattere" w:customStyle="1">
    <w:name w:val="Titolo 2 Carattere"/>
    <w:uiPriority w:val="9"/>
    <w:link w:val="Titolo2"/>
    <w:basedOn w:val="DefaultParagraphFont"/>
    <w:rPr>
      <w:rFonts w:ascii="Calibri Light" w:hAnsi="Calibri Light"/>
      <w:color w:val="2E74B5"/>
      <w:sz w:val="26"/>
      <w:szCs w:val="26"/>
    </w:rPr>
  </w:style>
  <w:style w:type="character" w:styleId="Annotationreference">
    <w:name w:val="annotation reference"/>
    <w:uiPriority w:val="99"/>
    <w:semiHidden/>
    <w:unhideWhenUsed/>
    <w:rsid w:val="00d35d29"/>
    <w:basedOn w:val="DefaultParagraphFont"/>
    <w:rPr>
      <w:sz w:val="18"/>
      <w:szCs w:val="18"/>
    </w:rPr>
  </w:style>
  <w:style w:type="character" w:styleId="TestocommentoCarattere" w:customStyle="1">
    <w:name w:val="Testo commento Carattere"/>
    <w:uiPriority w:val="99"/>
    <w:semiHidden/>
    <w:link w:val="Testocommento"/>
    <w:rsid w:val="00d35d29"/>
    <w:basedOn w:val="DefaultParagraphFont"/>
    <w:rPr>
      <w:sz w:val="24"/>
      <w:szCs w:val="24"/>
    </w:rPr>
  </w:style>
  <w:style w:type="character" w:styleId="SoggettocommentoCarattere" w:customStyle="1">
    <w:name w:val="Soggetto commento Carattere"/>
    <w:uiPriority w:val="99"/>
    <w:semiHidden/>
    <w:link w:val="Soggettocommento"/>
    <w:rsid w:val="00d35d29"/>
    <w:basedOn w:val="TestocommentoCarattere"/>
    <w:rPr>
      <w:b/>
      <w:bCs/>
      <w:sz w:val="24"/>
      <w:szCs w:val="24"/>
    </w:rPr>
  </w:style>
  <w:style w:type="character" w:styleId="TestofumettoCarattere" w:customStyle="1">
    <w:name w:val="Testo fumetto Carattere"/>
    <w:uiPriority w:val="99"/>
    <w:semiHidden/>
    <w:link w:val="Testofumetto"/>
    <w:rsid w:val="00d35d29"/>
    <w:basedOn w:val="DefaultParagraphFont"/>
    <w:rPr>
      <w:rFonts w:ascii="Lucida Grande" w:hAnsi="Lucida Grande" w:cs="Lucida Grande"/>
      <w:sz w:val="18"/>
      <w:szCs w:val="18"/>
    </w:rPr>
  </w:style>
  <w:style w:type="character" w:styleId="Punti" w:customStyle="1">
    <w:name w:val="Punti"/>
    <w:rPr>
      <w:rFonts w:ascii="OpenSymbol" w:hAnsi="OpenSymbol" w:eastAsia="OpenSymbol" w:cs="OpenSymbol"/>
    </w:rPr>
  </w:style>
  <w:style w:type="character" w:styleId="ListLabel1" w:customStyle="1">
    <w:name w:val="ListLabel 1"/>
    <w:rPr>
      <w:rFonts w:cs="Symbol"/>
    </w:rPr>
  </w:style>
  <w:style w:type="character" w:styleId="ListLabel2">
    <w:name w:val="ListLabel 2"/>
    <w:rPr>
      <w:rFonts w:cs="Symbol"/>
    </w:rPr>
  </w:style>
  <w:style w:type="character" w:styleId="ListLabel3">
    <w:name w:val="ListLabel 3"/>
    <w:rPr>
      <w:rFonts w:cs="Symbol"/>
    </w:rPr>
  </w:style>
  <w:style w:type="character" w:styleId="ListLabel4">
    <w:name w:val="ListLabel 4"/>
    <w:rPr>
      <w:rFonts w:cs="Symbol"/>
    </w:rPr>
  </w:style>
  <w:style w:type="character" w:styleId="ListLabel5">
    <w:name w:val="ListLabel 5"/>
    <w:rPr>
      <w:rFonts w:cs="Symbol"/>
    </w:rPr>
  </w:style>
  <w:style w:type="character" w:styleId="ListLabel6">
    <w:name w:val="ListLabel 6"/>
    <w:rPr>
      <w:rFonts w:cs="Symbol"/>
    </w:rPr>
  </w:style>
  <w:style w:type="character" w:styleId="ListLabel7">
    <w:name w:val="ListLabel 7"/>
    <w:rPr>
      <w:rFonts w:cs="Symbol"/>
    </w:rPr>
  </w:style>
  <w:style w:type="character" w:styleId="ListLabel8">
    <w:name w:val="ListLabel 8"/>
    <w:rPr>
      <w:rFonts w:cs="Symbol"/>
    </w:rPr>
  </w:style>
  <w:style w:type="character" w:styleId="ListLabel9">
    <w:name w:val="ListLabel 9"/>
    <w:rPr>
      <w:rFonts w:cs="Symbol"/>
    </w:rPr>
  </w:style>
  <w:style w:type="character" w:styleId="ListLabel10">
    <w:name w:val="ListLabel 10"/>
    <w:rPr>
      <w:rFonts w:cs="Symbol"/>
    </w:rPr>
  </w:style>
  <w:style w:type="character" w:styleId="ListLabel11">
    <w:name w:val="ListLabel 11"/>
    <w:rPr>
      <w:rFonts w:cs="Symbol"/>
    </w:rPr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eltesto">
    <w:name w:val="Corpo del testo"/>
    <w:basedOn w:val="Normal"/>
    <w:pPr>
      <w:widowControl w:val="false"/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FreeSans"/>
      <w:sz w:val="24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ice" w:customStyle="1">
    <w:name w:val="Indice"/>
    <w:basedOn w:val="Normal"/>
    <w:pPr>
      <w:widowControl w:val="false"/>
      <w:suppressLineNumbers/>
    </w:pPr>
    <w:rPr>
      <w:rFonts w:cs="FreeSans"/>
      <w:sz w:val="24"/>
    </w:rPr>
  </w:style>
  <w:style w:type="paragraph" w:styleId="Titoloprincipale" w:customStyle="1">
    <w:name w:val="Titolo principale"/>
    <w:basedOn w:val="Normal"/>
    <w:pPr>
      <w:keepNext/>
      <w:widowControl w:val="false"/>
      <w:spacing w:before="240" w:after="120"/>
      <w:jc w:val="left"/>
    </w:pPr>
    <w:rPr>
      <w:rFonts w:ascii="Liberation Sans" w:hAnsi="Liberation Sans" w:eastAsia="Droid Sans Fallback" w:cs="FreeSans"/>
      <w:sz w:val="28"/>
      <w:szCs w:val="28"/>
    </w:rPr>
  </w:style>
  <w:style w:type="paragraph" w:styleId="Caption">
    <w:name w:val="caption"/>
    <w:qFormat/>
    <w:pPr>
      <w:widowControl w:val="false"/>
      <w:suppressLineNumbers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it-IT" w:eastAsia="ja-JP" w:bidi="ar-SA"/>
    </w:rPr>
  </w:style>
  <w:style w:type="paragraph" w:styleId="Normale1" w:customStyle="1">
    <w:name w:val="Normale1"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00000A"/>
      <w:sz w:val="20"/>
      <w:szCs w:val="20"/>
      <w:lang w:val="it-IT" w:eastAsia="zh-CN" w:bidi="ar-SA"/>
    </w:rPr>
  </w:style>
  <w:style w:type="paragraph" w:styleId="Titolo11" w:customStyle="1">
    <w:name w:val="Titolo1"/>
    <w:basedOn w:val="Normale1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eltesto1" w:customStyle="1">
    <w:name w:val="Corpo del testo1"/>
    <w:basedOn w:val="Normale1"/>
    <w:pPr>
      <w:spacing w:lineRule="auto" w:line="288" w:before="0" w:after="140"/>
    </w:pPr>
    <w:rPr/>
  </w:style>
  <w:style w:type="paragraph" w:styleId="Didascalia1" w:customStyle="1">
    <w:name w:val="Didascalia1"/>
    <w:basedOn w:val="Normale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Titolo21" w:customStyle="1">
    <w:name w:val="Titolo2"/>
    <w:basedOn w:val="Normale1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itolo10" w:customStyle="1">
    <w:name w:val="Titolo10"/>
    <w:basedOn w:val="Normale1"/>
    <w:pPr>
      <w:keepNext/>
      <w:spacing w:before="240" w:after="120"/>
    </w:pPr>
    <w:rPr/>
  </w:style>
  <w:style w:type="paragraph" w:styleId="Intestazione1" w:customStyle="1">
    <w:name w:val="Intestazione1"/>
    <w:basedOn w:val="Normale1"/>
    <w:pPr>
      <w:suppressLineNumbers/>
    </w:pPr>
    <w:rPr/>
  </w:style>
  <w:style w:type="paragraph" w:styleId="Header0" w:customStyle="1">
    <w:name w:val="header0"/>
    <w:basedOn w:val="Normale1"/>
    <w:pPr>
      <w:tabs>
        <w:tab w:val="center" w:pos="4819" w:leader="none"/>
        <w:tab w:val="right" w:pos="9638" w:leader="none"/>
      </w:tabs>
    </w:pPr>
    <w:rPr>
      <w:rFonts w:cs="Mangal"/>
      <w:szCs w:val="21"/>
    </w:rPr>
  </w:style>
  <w:style w:type="paragraph" w:styleId="Contenutotabella" w:customStyle="1">
    <w:name w:val="Contenuto tabella"/>
    <w:basedOn w:val="Normale1"/>
    <w:pPr>
      <w:suppressLineNumbers/>
    </w:pPr>
    <w:rPr/>
  </w:style>
  <w:style w:type="paragraph" w:styleId="Titolotabella" w:customStyle="1">
    <w:name w:val="Titolo tabella"/>
    <w:basedOn w:val="Contenutotabella"/>
    <w:pPr>
      <w:jc w:val="center"/>
    </w:pPr>
    <w:rPr>
      <w:b/>
      <w:bCs/>
    </w:rPr>
  </w:style>
  <w:style w:type="paragraph" w:styleId="Pidipagina">
    <w:name w:val="Piè di pagina"/>
    <w:uiPriority w:val="99"/>
    <w:unhideWhenUsed/>
    <w:link w:val="PidipaginaCarattere"/>
    <w:basedOn w:val="Normale1"/>
    <w:pPr>
      <w:tabs>
        <w:tab w:val="center" w:pos="4680" w:leader="none"/>
        <w:tab w:val="right" w:pos="9360" w:leader="none"/>
      </w:tabs>
    </w:pPr>
    <w:rPr/>
  </w:style>
  <w:style w:type="paragraph" w:styleId="Annotationtext">
    <w:name w:val="annotation text"/>
    <w:uiPriority w:val="99"/>
    <w:semiHidden/>
    <w:unhideWhenUsed/>
    <w:link w:val="TestocommentoCarattere"/>
    <w:rsid w:val="00d35d29"/>
    <w:basedOn w:val="Normale1"/>
    <w:pPr/>
    <w:rPr>
      <w:sz w:val="24"/>
      <w:szCs w:val="24"/>
    </w:rPr>
  </w:style>
  <w:style w:type="paragraph" w:styleId="Annotationsubject">
    <w:name w:val="annotation subject"/>
    <w:uiPriority w:val="99"/>
    <w:semiHidden/>
    <w:unhideWhenUsed/>
    <w:link w:val="SoggettocommentoCarattere"/>
    <w:rsid w:val="00d35d29"/>
    <w:basedOn w:val="Annotationtext"/>
    <w:pPr/>
    <w:rPr>
      <w:b/>
      <w:bCs/>
      <w:sz w:val="20"/>
      <w:szCs w:val="20"/>
    </w:rPr>
  </w:style>
  <w:style w:type="paragraph" w:styleId="BalloonText">
    <w:name w:val="Balloon Text"/>
    <w:uiPriority w:val="99"/>
    <w:semiHidden/>
    <w:unhideWhenUsed/>
    <w:link w:val="TestofumettoCarattere"/>
    <w:rsid w:val="00d35d29"/>
    <w:basedOn w:val="Normale1"/>
    <w:pPr/>
    <w:rPr>
      <w:rFonts w:ascii="Lucida Grande" w:hAnsi="Lucida Grande" w:cs="Lucida Grande"/>
      <w:sz w:val="18"/>
      <w:szCs w:val="18"/>
    </w:rPr>
  </w:style>
  <w:style w:type="paragraph" w:styleId="Intestazione">
    <w:name w:val="Intestazione"/>
    <w:basedOn w:val="Normale1"/>
    <w:pPr/>
    <w:rPr/>
  </w:style>
  <w:style w:type="paragraph" w:styleId="Notaapidipagina">
    <w:name w:val="Nota a piè di pagina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ellanormale"/>
    <w:uiPriority w:val="46"/>
    <w:tblPr>
      <w:tblStyleRowBandSize w:val="1"/>
      <w:tblStyleColBandSize w:val="1"/>
      <w:tblInd w:type="dxa" w:w="0"/>
      <w:tblBorders>
        <w:top w:space="0" w:sz="4" w:themeTint="66" w:themeColor="accent1" w:color="BDD6EE" w:val="single"/>
        <w:left w:space="0" w:sz="4" w:themeTint="66" w:themeColor="accent1" w:color="BDD6EE" w:val="single"/>
        <w:bottom w:space="0" w:sz="4" w:themeTint="66" w:themeColor="accent1" w:color="BDD6EE" w:val="single"/>
        <w:right w:space="0" w:sz="4" w:themeTint="66" w:themeColor="accent1" w:color="BDD6EE" w:val="single"/>
        <w:insideH w:space="0" w:sz="4" w:themeTint="66" w:themeColor="accent1" w:color="BDD6EE" w:val="single"/>
        <w:insideV w:space="0" w:sz="4" w:themeTint="66" w:themeColor="accent1" w:color="BDD6EE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space="0" w:sz="12" w:themeColor="accent1" w:color="5B9BD5" w:val="single"/>
        </w:tcBorders>
      </w:tcPr>
    </w:tblStylePr>
    <w:tblStylePr w:type="lastRow">
      <w:rPr>
        <w:b/>
        <w:bCs/>
      </w:rPr>
      <w:tblPr/>
      <w:tcPr>
        <w:tcBorders>
          <w:top w:space="0" w:sz="2" w:themeColor="accent1" w:color="5B9BD5" w:val="double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GridTable5DarkAccent1">
    <w:name w:val="Grid Table 5 Dark Accent 1"/>
    <w:basedOn w:val="Tabellanormale"/>
    <w:uiPriority w:val="50"/>
    <w:tblPr>
      <w:tblStyleRowBandSize w:val="1"/>
      <w:tblStyleColBandSize w:val="1"/>
      <w:tblInd w:type="dxa" w:w="0"/>
      <w:tblBorders>
        <w:top w:space="0" w:sz="4" w:themeColor="background1" w:color="FFFFFF" w:val="single"/>
        <w:left w:space="0" w:sz="4" w:themeColor="background1" w:color="FFFFFF" w:val="single"/>
        <w:bottom w:space="0" w:sz="4" w:themeColor="background1" w:color="FFFFFF" w:val="single"/>
        <w:right w:space="0" w:sz="4" w:themeColor="background1" w:color="FFFFFF" w:val="single"/>
        <w:insideH w:space="0" w:sz="4" w:themeColor="background1" w:color="FFFFFF" w:val="single"/>
        <w:insideV w:space="0" w:sz="4" w:themeColor="background1" w:color="FFFFFF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shd w:themeFillTint="33" w:themeFill="accent1" w:fill="DEEAF6" w:color="auto" w:val="clear"/>
    </w:tcPr>
    <w:tblStylePr w:type="firstRow">
      <w:rPr>
        <w:b/>
        <w:bCs/>
        <w:color w:themeColor="background1" w:val="FFFFFF"/>
      </w:rPr>
      <w:tblPr/>
      <w:tcPr>
        <w:tcBorders>
          <w:top w:space="0" w:sz="4" w:themeColor="background1" w:color="FFFFFF" w:val="single"/>
          <w:left w:space="0" w:sz="4" w:themeColor="background1" w:color="FFFFFF" w:val="single"/>
          <w:right w:space="0" w:sz="4" w:themeColor="background1" w:color="FFFFFF" w:val="single"/>
          <w:insideH w:val="nil"/>
          <w:insideV w:val="nil"/>
        </w:tcBorders>
        <w:shd w:themeFill="accent1" w:fill="5B9BD5" w:color="auto" w:val="clear"/>
      </w:tcPr>
    </w:tblStylePr>
    <w:tblStylePr w:type="lastRow">
      <w:rPr>
        <w:b/>
        <w:bCs/>
        <w:color w:themeColor="background1" w:val="FFFFFF"/>
      </w:rPr>
      <w:tblPr/>
      <w:tcPr>
        <w:tcBorders>
          <w:left w:space="0" w:sz="4" w:themeColor="background1" w:color="FFFFFF" w:val="single"/>
          <w:bottom w:space="0" w:sz="4" w:themeColor="background1" w:color="FFFFFF" w:val="single"/>
          <w:right w:space="0" w:sz="4" w:themeColor="background1" w:color="FFFFFF" w:val="single"/>
          <w:insideH w:val="nil"/>
          <w:insideV w:val="nil"/>
        </w:tcBorders>
        <w:shd w:themeFill="accent1" w:fill="5B9BD5" w:color="auto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space="0" w:sz="4" w:themeColor="background1" w:color="FFFFFF" w:val="single"/>
          <w:left w:space="0" w:sz="4" w:themeColor="background1" w:color="FFFFFF" w:val="single"/>
          <w:bottom w:space="0" w:sz="4" w:themeColor="background1" w:color="FFFFFF" w:val="single"/>
          <w:insideV w:val="nil"/>
        </w:tcBorders>
        <w:shd w:themeFill="accent1" w:fill="5B9BD5" w:color="auto" w:val="clear"/>
      </w:tcPr>
    </w:tblStylePr>
    <w:tblStylePr w:type="lastCol">
      <w:rPr>
        <w:b/>
        <w:bCs/>
        <w:color w:themeColor="background1" w:val="FFFFFF"/>
      </w:rPr>
      <w:tblPr/>
      <w:tcPr>
        <w:tcBorders>
          <w:top w:space="0" w:sz="4" w:themeColor="background1" w:color="FFFFFF" w:val="single"/>
          <w:bottom w:space="0" w:sz="4" w:themeColor="background1" w:color="FFFFFF" w:val="single"/>
          <w:right w:space="0" w:sz="4" w:themeColor="background1" w:color="FFFFFF" w:val="single"/>
          <w:insideV w:val="nil"/>
        </w:tcBorders>
        <w:shd w:themeFill="accent1" w:fill="5B9BD5" w:color="auto" w:val="clear"/>
      </w:tcPr>
    </w:tblStylePr>
    <w:tblStylePr w:type="band1Vert">
      <w:tblPr/>
      <w:tcPr>
        <w:shd w:themeFillTint="66" w:themeFill="accent1" w:fill="BDD6EE" w:color="auto" w:val="clear"/>
      </w:tcPr>
    </w:tblStylePr>
    <w:tblStylePr w:type="band1Horz">
      <w:tblPr/>
      <w:tcPr>
        <w:shd w:themeFillTint="66" w:themeFill="accent1" w:fill="BDD6EE" w:color="auto" w:val="clear"/>
      </w:tcPr>
    </w:tblStylePr>
  </w:style>
  <w:style w:type="table" w:customStyle="1" w:styleId="GridTable4Accent1">
    <w:name w:val="Grid Table 4 Accent 1"/>
    <w:basedOn w:val="Tabellanormale"/>
    <w:uiPriority w:val="49"/>
    <w:tblPr>
      <w:tblStyleRowBandSize w:val="1"/>
      <w:tblStyleColBandSize w:val="1"/>
      <w:tblInd w:type="dxa" w:w="0"/>
      <w:tblBorders>
        <w:top w:space="0" w:sz="4" w:themeTint="99" w:themeColor="accent1" w:color="9CC2E5" w:val="single"/>
        <w:left w:space="0" w:sz="4" w:themeTint="99" w:themeColor="accent1" w:color="9CC2E5" w:val="single"/>
        <w:bottom w:space="0" w:sz="4" w:themeTint="99" w:themeColor="accent1" w:color="9CC2E5" w:val="single"/>
        <w:right w:space="0" w:sz="4" w:themeTint="99" w:themeColor="accent1" w:color="9CC2E5" w:val="single"/>
        <w:insideH w:space="0" w:sz="4" w:themeTint="99" w:themeColor="accent1" w:color="9CC2E5" w:val="single"/>
        <w:insideV w:space="0" w:sz="4" w:themeTint="99" w:themeColor="accent1" w:color="9CC2E5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themeColor="background1" w:val="FFFFFF"/>
      </w:rPr>
      <w:tblPr/>
      <w:tcPr>
        <w:tcBorders>
          <w:top w:space="0" w:sz="4" w:themeColor="accent1" w:color="5B9BD5" w:val="single"/>
          <w:left w:space="0" w:sz="4" w:themeColor="accent1" w:color="5B9BD5" w:val="single"/>
          <w:bottom w:space="0" w:sz="4" w:themeColor="accent1" w:color="5B9BD5" w:val="single"/>
          <w:right w:space="0" w:sz="4" w:themeColor="accent1" w:color="5B9BD5" w:val="single"/>
          <w:insideH w:val="nil"/>
          <w:insideV w:val="nil"/>
        </w:tcBorders>
        <w:shd w:themeFill="accent1" w:fill="5B9BD5" w:color="auto" w:val="clear"/>
      </w:tcPr>
    </w:tblStylePr>
    <w:tblStylePr w:type="lastRow">
      <w:rPr>
        <w:b/>
        <w:bCs/>
      </w:rPr>
      <w:tblPr/>
      <w:tcPr>
        <w:tcBorders>
          <w:top w:space="0" w:sz="4" w:themeColor="accent1" w:color="5B9BD5" w:val="double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themeFillTint="33" w:themeFill="accent1" w:fill="DEEAF6" w:color="auto" w:val="clear"/>
      </w:tcPr>
    </w:tblStylePr>
    <w:tblStylePr w:type="band1Horz">
      <w:tblPr/>
      <w:tcPr>
        <w:shd w:themeFillTint="33" w:themeFill="accent1" w:fill="DEEAF6" w:color="auto" w:val="clear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ostariffe.it/confronto-offerte-adsl/?q=606" TargetMode="External"/><Relationship Id="rId3" Type="http://schemas.openxmlformats.org/officeDocument/2006/relationships/hyperlink" Target="http://www.sostariffe.it/confronto-offerte-adsl/?q=606" TargetMode="External"/><Relationship Id="rId4" Type="http://schemas.openxmlformats.org/officeDocument/2006/relationships/hyperlink" Target="http://www.sostariffe.it/attachments/SosTariffe.it_variazioni_costi_Telecom_infografica.jpg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LibreOffice/4.2.6.3$Linux_X86_64 LibreOffice_project/420m0$Build-3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2014-07-02T06:54:00Z</dcterms:created>
  <dc:creator>laStee</dc:creator>
  <dc:language>it-IT</dc:language>
  <cp:lastModifiedBy>Giuliano Messina</cp:lastModifiedBy>
  <cp:lastPrinted>1900-12-31T23:00:00Z</cp:lastPrinted>
  <dcterms:modified xsi:type="dcterms:W3CDTF">2014-07-23T15:50:00Z</dcterms:modified>
  <cp:revision>246</cp:revision>
</cp:coreProperties>
</file>